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32D0C">
      <w:pPr>
        <w:widowControl/>
        <w:snapToGrid/>
        <w:spacing w:line="560" w:lineRule="exact"/>
        <w:ind w:firstLine="0" w:firstLineChars="0"/>
        <w:outlineLvl w:val="0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4</w:t>
      </w:r>
    </w:p>
    <w:p w14:paraId="12377952">
      <w:pPr>
        <w:widowControl/>
        <w:snapToGrid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2026年武汉市“人工智能+生态环境治理”服务平台清单</w:t>
      </w:r>
    </w:p>
    <w:p w14:paraId="693F0537">
      <w:pPr>
        <w:widowControl/>
        <w:snapToGrid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（共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个）</w:t>
      </w:r>
    </w:p>
    <w:tbl>
      <w:tblPr>
        <w:tblStyle w:val="4"/>
        <w:tblW w:w="13438" w:type="dxa"/>
        <w:tblInd w:w="3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490"/>
        <w:gridCol w:w="4133"/>
        <w:gridCol w:w="1989"/>
      </w:tblGrid>
      <w:tr w14:paraId="62BC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F44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2C8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平台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156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牵头申报单位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EC5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24"/>
              </w:rPr>
              <w:t>所在区</w:t>
            </w:r>
          </w:p>
        </w:tc>
      </w:tr>
      <w:tr w14:paraId="5990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DB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10F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智慧湖泊态势感知平台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761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武汉市南湖渔场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</w:tbl>
    <w:p w14:paraId="62B854A2">
      <w:pPr>
        <w:rPr>
          <w:rFonts w:hint="eastAsia"/>
        </w:rPr>
      </w:pPr>
    </w:p>
    <w:p w14:paraId="4A5899DE"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4E771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7C7C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7C7C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EFD4A">
    <w:pPr>
      <w:ind w:left="64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261BB"/>
    <w:multiLevelType w:val="singleLevel"/>
    <w:tmpl w:val="A3F261B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C3F38"/>
    <w:rsid w:val="1EEC3F38"/>
    <w:rsid w:val="21A7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2026-07-15T03:22:00Z</dcterms:created>
  <dc:creator>oishi</dc:creator>
  <cp:lastModifiedBy>oishi</cp:lastModifiedBy>
  <dcterms:modified xsi:type="dcterms:W3CDTF">2026-07-15T03:25:15Z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95BFAFF4FC904938B51001B56208BAD5_11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