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124F">
      <w:pPr>
        <w:widowControl/>
        <w:snapToGrid/>
        <w:spacing w:line="560" w:lineRule="exact"/>
        <w:ind w:firstLine="0" w:firstLineChars="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lang w:val="en"/>
        </w:rPr>
        <w:t>附件</w:t>
      </w:r>
      <w:r>
        <w:rPr>
          <w:rFonts w:ascii="Times New Roman" w:hAnsi="Times New Roman" w:eastAsia="黑体"/>
          <w:color w:val="000000"/>
          <w:kern w:val="0"/>
          <w:sz w:val="32"/>
          <w:szCs w:val="32"/>
        </w:rPr>
        <w:t>1</w:t>
      </w:r>
    </w:p>
    <w:p w14:paraId="126327B3">
      <w:pPr>
        <w:widowControl/>
        <w:snapToGrid/>
        <w:spacing w:line="560" w:lineRule="exact"/>
        <w:ind w:firstLine="0" w:firstLineChars="0"/>
        <w:jc w:val="center"/>
        <w:rPr>
          <w:rFonts w:hint="eastAsia" w:ascii="Times New Roman" w:hAnsi="Times New Roman" w:eastAsia="方正小标宋简体"/>
          <w:color w:val="000000"/>
          <w:kern w:val="0"/>
          <w:sz w:val="44"/>
          <w:szCs w:val="44"/>
          <w:lang w:val="en-US" w:eastAsia="zh-CN"/>
        </w:rPr>
      </w:pPr>
      <w:r>
        <w:rPr>
          <w:rFonts w:hint="eastAsia" w:ascii="Times New Roman" w:hAnsi="Times New Roman" w:eastAsia="方正小标宋简体"/>
          <w:color w:val="000000"/>
          <w:kern w:val="0"/>
          <w:sz w:val="44"/>
          <w:szCs w:val="44"/>
          <w:lang w:val="en-US" w:eastAsia="zh-CN"/>
        </w:rPr>
        <w:t>2026年武汉市“人工智能+生态环境治理”典型应用场景案例清单</w:t>
      </w:r>
    </w:p>
    <w:p w14:paraId="224DAFD4">
      <w:pPr>
        <w:widowControl/>
        <w:snapToGrid/>
        <w:spacing w:line="560" w:lineRule="exact"/>
        <w:ind w:firstLine="0" w:firstLineChars="0"/>
        <w:jc w:val="center"/>
        <w:rPr>
          <w:rFonts w:ascii="Times New Roman" w:hAnsi="Times New Roman" w:eastAsia="黑体"/>
          <w:color w:val="000000"/>
          <w:kern w:val="0"/>
          <w:sz w:val="32"/>
          <w:szCs w:val="32"/>
          <w:lang w:val="en"/>
        </w:rPr>
      </w:pPr>
      <w:r>
        <w:rPr>
          <w:rFonts w:hint="eastAsia" w:ascii="楷体_GB2312" w:hAnsi="楷体_GB2312" w:eastAsia="楷体_GB2312" w:cs="楷体_GB2312"/>
          <w:color w:val="000000"/>
          <w:kern w:val="0"/>
          <w:sz w:val="36"/>
          <w:szCs w:val="44"/>
        </w:rPr>
        <w:t>（共</w:t>
      </w:r>
      <w:r>
        <w:rPr>
          <w:rFonts w:hint="eastAsia" w:ascii="楷体_GB2312" w:hAnsi="楷体_GB2312" w:eastAsia="楷体_GB2312" w:cs="楷体_GB2312"/>
          <w:color w:val="000000"/>
          <w:kern w:val="0"/>
          <w:sz w:val="36"/>
          <w:szCs w:val="44"/>
          <w:lang w:val="en-US" w:eastAsia="zh-CN"/>
        </w:rPr>
        <w:t>20</w:t>
      </w:r>
      <w:r>
        <w:rPr>
          <w:rFonts w:hint="eastAsia" w:ascii="楷体_GB2312" w:hAnsi="楷体_GB2312" w:eastAsia="楷体_GB2312" w:cs="楷体_GB2312"/>
          <w:color w:val="000000"/>
          <w:kern w:val="0"/>
          <w:sz w:val="36"/>
          <w:szCs w:val="44"/>
        </w:rPr>
        <w:t>个）</w:t>
      </w:r>
    </w:p>
    <w:tbl>
      <w:tblPr>
        <w:tblStyle w:val="4"/>
        <w:tblW w:w="13438" w:type="dxa"/>
        <w:tblInd w:w="3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6490"/>
        <w:gridCol w:w="4133"/>
        <w:gridCol w:w="1989"/>
      </w:tblGrid>
      <w:tr w14:paraId="24F2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2F62">
            <w:pPr>
              <w:keepNext w:val="0"/>
              <w:keepLines w:val="0"/>
              <w:pageBreakBefore w:val="0"/>
              <w:widowControl/>
              <w:suppressAutoHyphens w:val="0"/>
              <w:kinsoku/>
              <w:wordWrap/>
              <w:overflowPunct/>
              <w:topLinePunct w:val="0"/>
              <w:autoSpaceDE/>
              <w:autoSpaceDN/>
              <w:bidi w:val="0"/>
              <w:adjustRightInd/>
              <w:snapToGrid/>
              <w:spacing w:line="240" w:lineRule="auto"/>
              <w:ind w:left="0" w:firstLine="0" w:firstLineChars="0"/>
              <w:jc w:val="center"/>
              <w:rPr>
                <w:rFonts w:hint="eastAsia" w:ascii="黑体" w:hAnsi="黑体" w:eastAsia="黑体" w:cs="黑体"/>
                <w:b/>
                <w:bCs/>
                <w:i w:val="0"/>
                <w:iCs w:val="0"/>
                <w:color w:val="000000"/>
                <w:kern w:val="0"/>
                <w:sz w:val="24"/>
                <w:szCs w:val="24"/>
                <w:u w:val="none"/>
                <w:lang w:val="en-US" w:eastAsia="zh-CN" w:bidi="ar"/>
              </w:rPr>
            </w:pPr>
            <w:r>
              <w:rPr>
                <w:rFonts w:hint="eastAsia" w:ascii="黑体" w:hAnsi="黑体" w:eastAsia="黑体" w:cs="黑体"/>
                <w:b/>
                <w:bCs/>
                <w:color w:val="000000"/>
                <w:kern w:val="0"/>
                <w:sz w:val="24"/>
              </w:rPr>
              <w:t>序号</w:t>
            </w: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89D">
            <w:pPr>
              <w:keepNext w:val="0"/>
              <w:keepLines w:val="0"/>
              <w:pageBreakBefore w:val="0"/>
              <w:widowControl/>
              <w:suppressAutoHyphens w:val="0"/>
              <w:kinsoku/>
              <w:wordWrap/>
              <w:overflowPunct/>
              <w:topLinePunct w:val="0"/>
              <w:autoSpaceDE/>
              <w:autoSpaceDN/>
              <w:bidi w:val="0"/>
              <w:adjustRightInd/>
              <w:snapToGrid/>
              <w:spacing w:line="240" w:lineRule="auto"/>
              <w:ind w:left="0" w:firstLine="0" w:firstLineChars="0"/>
              <w:jc w:val="center"/>
              <w:rPr>
                <w:rFonts w:hint="eastAsia" w:ascii="黑体" w:hAnsi="黑体" w:eastAsia="黑体" w:cs="黑体"/>
                <w:b/>
                <w:bCs/>
                <w:i w:val="0"/>
                <w:iCs w:val="0"/>
                <w:color w:val="000000"/>
                <w:sz w:val="24"/>
                <w:szCs w:val="24"/>
                <w:u w:val="none"/>
              </w:rPr>
            </w:pPr>
            <w:r>
              <w:rPr>
                <w:rFonts w:hint="eastAsia" w:ascii="黑体" w:hAnsi="黑体" w:eastAsia="黑体" w:cs="黑体"/>
                <w:b/>
                <w:bCs/>
                <w:color w:val="000000"/>
                <w:kern w:val="0"/>
                <w:sz w:val="24"/>
              </w:rPr>
              <w:t>场景名称</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218">
            <w:pPr>
              <w:keepNext w:val="0"/>
              <w:keepLines w:val="0"/>
              <w:pageBreakBefore w:val="0"/>
              <w:widowControl/>
              <w:suppressAutoHyphens w:val="0"/>
              <w:kinsoku/>
              <w:wordWrap/>
              <w:overflowPunct/>
              <w:topLinePunct w:val="0"/>
              <w:autoSpaceDE/>
              <w:autoSpaceDN/>
              <w:bidi w:val="0"/>
              <w:adjustRightInd/>
              <w:snapToGrid/>
              <w:spacing w:line="240" w:lineRule="auto"/>
              <w:ind w:left="0" w:firstLine="0" w:firstLineChars="0"/>
              <w:jc w:val="center"/>
              <w:rPr>
                <w:rFonts w:hint="eastAsia" w:ascii="黑体" w:hAnsi="黑体" w:eastAsia="黑体" w:cs="黑体"/>
                <w:b/>
                <w:bCs/>
                <w:i w:val="0"/>
                <w:iCs w:val="0"/>
                <w:color w:val="000000"/>
                <w:sz w:val="24"/>
                <w:szCs w:val="24"/>
                <w:u w:val="none"/>
              </w:rPr>
            </w:pPr>
            <w:r>
              <w:rPr>
                <w:rFonts w:hint="eastAsia" w:ascii="黑体" w:hAnsi="黑体" w:eastAsia="黑体" w:cs="黑体"/>
                <w:b/>
                <w:bCs/>
                <w:color w:val="000000"/>
                <w:kern w:val="0"/>
                <w:sz w:val="24"/>
              </w:rPr>
              <w:t>牵头申报单位</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0ED8">
            <w:pPr>
              <w:keepNext w:val="0"/>
              <w:keepLines w:val="0"/>
              <w:pageBreakBefore w:val="0"/>
              <w:widowControl/>
              <w:suppressAutoHyphens w:val="0"/>
              <w:kinsoku/>
              <w:wordWrap/>
              <w:overflowPunct/>
              <w:topLinePunct w:val="0"/>
              <w:autoSpaceDE/>
              <w:autoSpaceDN/>
              <w:bidi w:val="0"/>
              <w:adjustRightInd/>
              <w:snapToGrid/>
              <w:spacing w:line="240" w:lineRule="auto"/>
              <w:ind w:left="0" w:firstLine="0" w:firstLineChars="0"/>
              <w:jc w:val="center"/>
              <w:rPr>
                <w:rFonts w:hint="eastAsia" w:ascii="黑体" w:hAnsi="黑体" w:eastAsia="黑体" w:cs="黑体"/>
                <w:b/>
                <w:bCs/>
                <w:i w:val="0"/>
                <w:iCs w:val="0"/>
                <w:color w:val="000000"/>
                <w:sz w:val="24"/>
                <w:szCs w:val="24"/>
                <w:u w:val="none"/>
              </w:rPr>
            </w:pPr>
            <w:r>
              <w:rPr>
                <w:rFonts w:hint="eastAsia" w:ascii="黑体" w:hAnsi="黑体" w:eastAsia="黑体" w:cs="黑体"/>
                <w:b/>
                <w:bCs/>
                <w:color w:val="000000"/>
                <w:spacing w:val="0"/>
                <w:kern w:val="0"/>
                <w:sz w:val="24"/>
              </w:rPr>
              <w:t>所在区</w:t>
            </w:r>
          </w:p>
        </w:tc>
      </w:tr>
      <w:tr w14:paraId="1B67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A1EF">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BCD5">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多模态AI智能体赋能危废全流程监管与风险预警应用场景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2FFC">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湖北大数据集团政务大数据服务有限公司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83A4">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武昌区</w:t>
            </w:r>
          </w:p>
        </w:tc>
      </w:tr>
      <w:tr w14:paraId="763E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7E84">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55FD">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使用无人机构建汉阳区立体化智能监测体系</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9822">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武汉市汉阳区生态环境监测站</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17DC">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汉阳区</w:t>
            </w:r>
          </w:p>
        </w:tc>
      </w:tr>
      <w:tr w14:paraId="7780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294C">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D28D">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基于LSTM-BP模型的水华智慧预警耦合生物靶向除藻剂的生态治理技术应用</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FE92">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武汉市汉阳市政建设集团有限公司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6043">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汉阳区</w:t>
            </w:r>
          </w:p>
        </w:tc>
      </w:tr>
      <w:tr w14:paraId="298A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25F3">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A7A1">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人工智能赋能危险废物经营许可证审批与跨省转移商请智能审核场景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A91D">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东软集团（武汉）有限公司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EC76">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武汉经开区</w:t>
            </w:r>
          </w:p>
        </w:tc>
      </w:tr>
      <w:tr w14:paraId="7AA3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ED0E">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EE8">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面向汽车产业链的产品碳足迹智能核算与绿色数据治理应用场景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BDC4">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中安智研（武汉）交通科技有限公司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7B1E">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武汉经开区</w:t>
            </w:r>
          </w:p>
        </w:tc>
      </w:tr>
      <w:tr w14:paraId="2D62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86F9">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118F">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基于AI+物联网的入河排污口智能监测监控与精准治污管控应用场景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7C9B">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武汉湖振煜环境科技有限公司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317F">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武汉经开区</w:t>
            </w:r>
          </w:p>
        </w:tc>
      </w:tr>
      <w:tr w14:paraId="5C9E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822F">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9599">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大气污染智能监测监控</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CDDB">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武汉星火众达信息技术有限公司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2EBE">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硚口区</w:t>
            </w:r>
          </w:p>
        </w:tc>
      </w:tr>
      <w:tr w14:paraId="6490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627C">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Style w:val="7"/>
                <w:rFonts w:ascii="Times New Roman" w:hAnsi="Times New Roman" w:eastAsia="方正仿宋_GB2312"/>
                <w:sz w:val="24"/>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3CFE">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Style w:val="7"/>
                <w:rFonts w:ascii="Times New Roman" w:hAnsi="Times New Roman" w:eastAsia="方正仿宋_GB2312"/>
                <w:sz w:val="24"/>
                <w:lang w:val="en-US" w:eastAsia="zh-CN" w:bidi="ar"/>
              </w:rPr>
              <w:t xml:space="preserve"> </w:t>
            </w:r>
            <w:r>
              <w:rPr>
                <w:rFonts w:hint="eastAsia" w:ascii="Times New Roman" w:hAnsi="Times New Roman" w:eastAsia="方正仿宋_GB2312" w:cs="方正仿宋_GB2312"/>
                <w:i w:val="0"/>
                <w:iCs w:val="0"/>
                <w:color w:val="000000"/>
                <w:kern w:val="0"/>
                <w:sz w:val="24"/>
                <w:szCs w:val="24"/>
                <w:u w:val="none"/>
                <w:lang w:val="en-US" w:eastAsia="zh-CN" w:bidi="ar"/>
              </w:rPr>
              <w:t>“智慧湖泊+”水陆空一体化智治场景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FD86">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武汉市南湖渔场</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FBEF">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洪山区</w:t>
            </w:r>
          </w:p>
        </w:tc>
      </w:tr>
      <w:tr w14:paraId="6D3F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E871">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9B67">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城市地质安全智能监测预警与风险研判创新应用</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AB1A">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武汉智博创享科技股份有限公司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7C3A">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武汉东湖新技术开发区</w:t>
            </w:r>
          </w:p>
        </w:tc>
      </w:tr>
      <w:tr w14:paraId="0FF6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433">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F26B">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AI驱动的空天地一体化自然保护地生态感知监测应用实践</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FF8">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立得空间信息技术股份有限公司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2BE4">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武汉东湖新技术开发区</w:t>
            </w:r>
          </w:p>
        </w:tc>
      </w:tr>
      <w:tr w14:paraId="5EF7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BAD0">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3861">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半导体产业有机废水高效讲解菌的AI识别与降解性能评估</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C771">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湖北华宸绿色科技有限公司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B5E9">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武汉东湖新技术开发区</w:t>
            </w:r>
          </w:p>
        </w:tc>
      </w:tr>
      <w:tr w14:paraId="5E44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89CD">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BB7">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天空地一体汤逊湖 AI+生酶生态智水应场景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B088">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武汉新水环保科技有限责任公司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1DF1">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武汉东湖新技术开发区</w:t>
            </w:r>
          </w:p>
        </w:tc>
      </w:tr>
      <w:tr w14:paraId="3209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94FE">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FCA">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富士康武汉园区智慧环保管理平台</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36CB">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鸿富锦精密工业(武汉)有限公司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E46C">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武汉东湖新技术开发区</w:t>
            </w:r>
          </w:p>
        </w:tc>
      </w:tr>
      <w:tr w14:paraId="7FD8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EB59">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25CA">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人工智能+星天地水一体化水环境治理</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7288">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武汉水务环境科技有限公司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24A9">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黄陂区</w:t>
            </w:r>
          </w:p>
        </w:tc>
      </w:tr>
      <w:tr w14:paraId="70C4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9726">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2C2B">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地表水环境“星地协同”全域监测应用场景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6EAE">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航天行云科技有限公司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2B86">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新洲区</w:t>
            </w:r>
          </w:p>
        </w:tc>
      </w:tr>
      <w:tr w14:paraId="41ED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7B2D">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5320">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江汉区噪声地图试点项目</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1C78">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武汉市生态环境局江汉区分局</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07D2">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江汉区</w:t>
            </w:r>
          </w:p>
        </w:tc>
      </w:tr>
      <w:tr w14:paraId="519D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DEEA">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62F6">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人工智能驱动危废全流程闭环监管预警应用场景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C014">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湖北邮电规划设计有限公司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1E0F">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江汉区</w:t>
            </w:r>
          </w:p>
        </w:tc>
      </w:tr>
      <w:tr w14:paraId="58AC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DABA">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1806">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AI赋能“天空地”一体化秸秆禁烧全流程闭环智治</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A175">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中国铁塔股份有限公司武汉市分公司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5C3D">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江汉区</w:t>
            </w:r>
          </w:p>
        </w:tc>
      </w:tr>
      <w:tr w14:paraId="7706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958D">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F567">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基于人工智能的三峡库区水环境“四预”智慧管控应用案例</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D546">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长江水利委员会长江科学院</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7D1F">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江岸区</w:t>
            </w:r>
          </w:p>
        </w:tc>
      </w:tr>
      <w:tr w14:paraId="06A3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4B49">
            <w:pPr>
              <w:keepNext w:val="0"/>
              <w:keepLines w:val="0"/>
              <w:pageBreakBefore w:val="0"/>
              <w:widowControl/>
              <w:numPr>
                <w:ilvl w:val="0"/>
                <w:numId w:val="1"/>
              </w:numPr>
              <w:suppressLineNumbers w:val="0"/>
              <w:kinsoku/>
              <w:wordWrap/>
              <w:overflowPunct/>
              <w:topLinePunct w:val="0"/>
              <w:autoSpaceDE/>
              <w:autoSpaceDN/>
              <w:bidi w:val="0"/>
              <w:adjustRightInd/>
              <w:spacing w:line="240" w:lineRule="auto"/>
              <w:ind w:left="0" w:leftChars="0" w:firstLine="0" w:firstLineChars="0"/>
              <w:jc w:val="center"/>
              <w:textAlignment w:val="center"/>
              <w:rPr>
                <w:rFonts w:hint="eastAsia" w:ascii="Times New Roman" w:hAnsi="Times New Roman" w:eastAsia="方正仿宋_GB2312" w:cs="方正仿宋_GB2312"/>
                <w:i w:val="0"/>
                <w:iCs w:val="0"/>
                <w:color w:val="000000"/>
                <w:kern w:val="0"/>
                <w:sz w:val="24"/>
                <w:szCs w:val="24"/>
                <w:u w:val="none"/>
                <w:lang w:val="en-US" w:eastAsia="zh-CN" w:bidi="ar"/>
              </w:rPr>
            </w:pPr>
          </w:p>
        </w:tc>
        <w:tc>
          <w:tcPr>
            <w:tcW w:w="6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165A">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基于AI智能预警与超纳米复氧技术的溢流污染快速治理及水质保障应用场景</w:t>
            </w:r>
          </w:p>
        </w:tc>
        <w:tc>
          <w:tcPr>
            <w:tcW w:w="4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601B">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湖北祺润生态建设有限公司</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308D">
            <w:pPr>
              <w:keepNext w:val="0"/>
              <w:keepLines w:val="0"/>
              <w:pageBreakBefore w:val="0"/>
              <w:widowControl/>
              <w:suppressLineNumbers w:val="0"/>
              <w:kinsoku/>
              <w:wordWrap/>
              <w:overflowPunct/>
              <w:topLinePunct w:val="0"/>
              <w:autoSpaceDE/>
              <w:autoSpaceDN/>
              <w:bidi w:val="0"/>
              <w:adjustRightInd/>
              <w:spacing w:line="240" w:lineRule="auto"/>
              <w:ind w:left="0" w:firstLine="0" w:firstLineChars="0"/>
              <w:jc w:val="center"/>
              <w:textAlignment w:val="center"/>
              <w:rPr>
                <w:rFonts w:hint="eastAsia" w:ascii="Times New Roman" w:hAnsi="Times New Roman" w:eastAsia="方正仿宋_GB2312" w:cs="方正仿宋_GB2312"/>
                <w:i w:val="0"/>
                <w:iCs w:val="0"/>
                <w:color w:val="000000"/>
                <w:sz w:val="24"/>
                <w:szCs w:val="24"/>
                <w:u w:val="none"/>
              </w:rPr>
            </w:pPr>
            <w:r>
              <w:rPr>
                <w:rFonts w:hint="eastAsia" w:ascii="Times New Roman" w:hAnsi="Times New Roman" w:eastAsia="方正仿宋_GB2312" w:cs="方正仿宋_GB2312"/>
                <w:i w:val="0"/>
                <w:iCs w:val="0"/>
                <w:color w:val="000000"/>
                <w:kern w:val="0"/>
                <w:sz w:val="24"/>
                <w:szCs w:val="24"/>
                <w:u w:val="none"/>
                <w:lang w:val="en-US" w:eastAsia="zh-CN" w:bidi="ar"/>
              </w:rPr>
              <w:t>江岸区</w:t>
            </w:r>
          </w:p>
        </w:tc>
      </w:tr>
    </w:tbl>
    <w:p w14:paraId="7B002246">
      <w:pPr>
        <w:rPr>
          <w:rFonts w:ascii="Times New Roman" w:hAnsi="Times New Roman" w:eastAsia="黑体"/>
          <w:color w:val="000000"/>
          <w:kern w:val="0"/>
          <w:sz w:val="32"/>
          <w:szCs w:val="32"/>
          <w:lang w:val="en"/>
        </w:rPr>
      </w:pPr>
    </w:p>
    <w:p w14:paraId="1E74DA96">
      <w:pPr>
        <w:ind w:left="0" w:leftChars="0" w:firstLine="0" w:firstLineChars="0"/>
      </w:pPr>
      <w:bookmarkStart w:id="0" w:name="_GoBack"/>
      <w:bookmarkEnd w:id="0"/>
    </w:p>
    <w:sectPr>
      <w:headerReference r:id="rId5" w:type="default"/>
      <w:footerReference r:id="rId6" w:type="default"/>
      <w:pgSz w:w="16838" w:h="11906" w:orient="landscape"/>
      <w:pgMar w:top="1474" w:right="1474" w:bottom="1474" w:left="1474"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E771">
    <w:pPr>
      <w:widowControl w:val="0"/>
      <w:tabs>
        <w:tab w:val="center" w:pos="4153"/>
        <w:tab w:val="right" w:pos="8306"/>
      </w:tabs>
      <w:suppressAutoHyphen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7C7C5">
                          <w:pPr>
                            <w:widowControl w:val="0"/>
                            <w:tabs>
                              <w:tab w:val="center" w:pos="4153"/>
                              <w:tab w:val="right" w:pos="8306"/>
                            </w:tabs>
                            <w:suppressAutoHyphens/>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9</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5D7C7C5">
                    <w:pPr>
                      <w:widowControl w:val="0"/>
                      <w:tabs>
                        <w:tab w:val="center" w:pos="4153"/>
                        <w:tab w:val="right" w:pos="8306"/>
                      </w:tabs>
                      <w:suppressAutoHyphens/>
                      <w:snapToGrid w:val="0"/>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 MERGEFORMAT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9</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FD4A">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63906"/>
    <w:multiLevelType w:val="singleLevel"/>
    <w:tmpl w:val="BC163906"/>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40C98"/>
    <w:rsid w:val="21540C98"/>
    <w:rsid w:val="3097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napToGrid w:val="0"/>
      <w:spacing w:line="560" w:lineRule="exact"/>
      <w:ind w:firstLine="640" w:firstLineChars="20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header"/>
    <w:basedOn w:val="1"/>
    <w:qFormat/>
    <w:uiPriority w:val="99"/>
    <w:pPr>
      <w:pBdr>
        <w:bottom w:val="single" w:color="auto" w:sz="6" w:space="1"/>
      </w:pBdr>
      <w:tabs>
        <w:tab w:val="center" w:pos="4153"/>
        <w:tab w:val="right" w:pos="8306"/>
      </w:tabs>
      <w:spacing w:line="240" w:lineRule="atLeast"/>
      <w:jc w:val="center"/>
    </w:pPr>
    <w:rPr>
      <w:sz w:val="18"/>
      <w:szCs w:val="18"/>
    </w:rPr>
  </w:style>
  <w:style w:type="character" w:styleId="6">
    <w:name w:val="Hyperlink"/>
    <w:basedOn w:val="5"/>
    <w:qFormat/>
    <w:uiPriority w:val="0"/>
    <w:rPr>
      <w:color w:val="0026E5" w:themeColor="hyperlink"/>
      <w:u w:val="single"/>
      <w14:textFill>
        <w14:solidFill>
          <w14:schemeClr w14:val="hlink"/>
        </w14:solidFill>
      </w14:textFill>
    </w:rPr>
  </w:style>
  <w:style w:type="character" w:customStyle="1" w:styleId="7">
    <w:name w:val="font4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2026-07-15T03:22:00Z</dcterms:created>
  <dc:creator>oishi</dc:creator>
  <cp:lastModifiedBy>oishi</cp:lastModifiedBy>
  <dcterms:modified xsi:type="dcterms:W3CDTF">2026-07-15T03:23:35Z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E5A51BD088F94009B30019A99101C39A_11</vt:lpwstr>
  </property>
  <property fmtid="{D5CDD505-2E9C-101B-9397-08002B2CF9AE}" pid="4" name="KSOTemplateDocerSaveRecord">
    <vt:lpwstr>eyJoZGlkIjoiYTBmZTgwYWQ4ZThkYWI0N2RhODE4ZmI5YTYxNzAyMGMiLCJ1c2VySWQiOiIyNDI2MTg0NTEifQ==</vt:lpwstr>
  </property>
</Properties>
</file>