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64A972">
      <w:pPr>
        <w:adjustRightInd w:val="0"/>
        <w:snapToGrid w:val="0"/>
        <w:spacing w:beforeLines="50" w:afterLines="50"/>
        <w:jc w:val="left"/>
        <w:rPr>
          <w:rFonts w:hint="eastAsia" w:ascii="黑体" w:hAnsi="黑体" w:eastAsia="黑体" w:cs="黑体"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2</w:t>
      </w:r>
    </w:p>
    <w:p w14:paraId="50CD745B">
      <w:pPr>
        <w:adjustRightInd w:val="0"/>
        <w:snapToGrid w:val="0"/>
        <w:spacing w:line="560" w:lineRule="exact"/>
        <w:jc w:val="left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</w:p>
    <w:p w14:paraId="166113F0">
      <w:pPr>
        <w:tabs>
          <w:tab w:val="left" w:pos="2160"/>
        </w:tabs>
        <w:adjustRightInd w:val="0"/>
        <w:snapToGrid w:val="0"/>
        <w:spacing w:line="60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-6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-6"/>
          <w:sz w:val="44"/>
          <w:szCs w:val="44"/>
          <w:highlight w:val="none"/>
          <w:lang w:val="en-US" w:eastAsia="zh-CN"/>
        </w:rPr>
        <w:t>武汉市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pacing w:val="-6"/>
          <w:sz w:val="44"/>
          <w:szCs w:val="44"/>
          <w:highlight w:val="none"/>
          <w:lang w:val="en-US" w:eastAsia="zh-CN"/>
        </w:rPr>
        <w:t>“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-6"/>
          <w:sz w:val="44"/>
          <w:szCs w:val="44"/>
          <w:highlight w:val="none"/>
        </w:rPr>
        <w:t>人工智能+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pacing w:val="-6"/>
          <w:sz w:val="44"/>
          <w:szCs w:val="44"/>
          <w:highlight w:val="none"/>
          <w:lang w:val="en-US" w:eastAsia="zh-CN"/>
        </w:rPr>
        <w:t>交通运输”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-6"/>
          <w:sz w:val="44"/>
          <w:szCs w:val="44"/>
          <w:highlight w:val="none"/>
        </w:rPr>
        <w:t>典型应用场景</w:t>
      </w:r>
    </w:p>
    <w:p w14:paraId="102F4ACB">
      <w:pPr>
        <w:tabs>
          <w:tab w:val="left" w:pos="2160"/>
        </w:tabs>
        <w:adjustRightInd w:val="0"/>
        <w:snapToGrid w:val="0"/>
        <w:spacing w:line="60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  <w:t>案例申报书</w:t>
      </w:r>
    </w:p>
    <w:p w14:paraId="2A471FE9">
      <w:pPr>
        <w:tabs>
          <w:tab w:val="left" w:pos="2160"/>
        </w:tabs>
        <w:spacing w:line="760" w:lineRule="exact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</w:p>
    <w:p w14:paraId="08244DF2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295285F0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602021A6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16A42BD9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  <w:sz w:val="28"/>
        </w:rPr>
      </w:pPr>
    </w:p>
    <w:p w14:paraId="2AD06D03">
      <w:pPr>
        <w:adjustRightInd w:val="0"/>
        <w:snapToGrid w:val="0"/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eastAsia="zh-CN"/>
        </w:rPr>
        <w:t>申报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单位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（加盖公章）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 </w:t>
      </w:r>
    </w:p>
    <w:p w14:paraId="77B41E89">
      <w:pPr>
        <w:adjustRightInd w:val="0"/>
        <w:snapToGrid w:val="0"/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联合申报单位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（加盖公章）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 </w:t>
      </w:r>
    </w:p>
    <w:p w14:paraId="2E5A7D1D">
      <w:pPr>
        <w:adjustRightInd w:val="0"/>
        <w:snapToGrid w:val="0"/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案例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名称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                             </w:t>
      </w:r>
    </w:p>
    <w:p w14:paraId="3A4D5AFE">
      <w:pPr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单位地址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                             </w:t>
      </w:r>
    </w:p>
    <w:p w14:paraId="2FC38E83">
      <w:pPr>
        <w:tabs>
          <w:tab w:val="left" w:pos="1209"/>
        </w:tabs>
        <w:spacing w:line="64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 xml:space="preserve">申报日期  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  <w:t xml:space="preserve">                                         </w:t>
      </w:r>
    </w:p>
    <w:p w14:paraId="2F42D639">
      <w:pPr>
        <w:adjustRightInd w:val="0"/>
        <w:snapToGrid w:val="0"/>
        <w:spacing w:line="360" w:lineRule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u w:val="single"/>
        </w:rPr>
      </w:pPr>
    </w:p>
    <w:p w14:paraId="2351137B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</w:rPr>
      </w:pPr>
    </w:p>
    <w:p w14:paraId="306C776F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</w:rPr>
      </w:pPr>
    </w:p>
    <w:p w14:paraId="147E518D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</w:rPr>
      </w:pPr>
    </w:p>
    <w:p w14:paraId="084A47C1">
      <w:pPr>
        <w:adjustRightInd w:val="0"/>
        <w:snapToGrid w:val="0"/>
        <w:spacing w:line="360" w:lineRule="auto"/>
        <w:jc w:val="center"/>
        <w:rPr>
          <w:rFonts w:hint="default" w:ascii="Times New Roman" w:hAnsi="Times New Roman" w:cs="Times New Roman"/>
          <w:color w:val="auto"/>
        </w:rPr>
      </w:pPr>
    </w:p>
    <w:p w14:paraId="7A35D1B7">
      <w:pPr>
        <w:adjustRightInd w:val="0"/>
        <w:snapToGrid w:val="0"/>
        <w:jc w:val="center"/>
        <w:rPr>
          <w:rFonts w:hint="default" w:ascii="Times New Roman" w:hAnsi="Times New Roman" w:eastAsia="华文中宋" w:cs="Times New Roman"/>
          <w:color w:val="auto"/>
          <w:sz w:val="36"/>
          <w:szCs w:val="36"/>
        </w:rPr>
      </w:pPr>
    </w:p>
    <w:p w14:paraId="49BBAA33">
      <w:pPr>
        <w:pStyle w:val="3"/>
        <w:rPr>
          <w:rFonts w:hint="default" w:ascii="Times New Roman" w:hAnsi="Times New Roman" w:cs="Times New Roman"/>
          <w:color w:val="auto"/>
        </w:rPr>
      </w:pPr>
    </w:p>
    <w:p w14:paraId="05B0AFD4">
      <w:pPr>
        <w:adjustRightInd w:val="0"/>
        <w:snapToGrid w:val="0"/>
        <w:spacing w:line="580" w:lineRule="exact"/>
        <w:jc w:val="center"/>
        <w:rPr>
          <w:rFonts w:hint="default" w:ascii="Times New Roman" w:hAnsi="Times New Roman" w:eastAsia="方正楷体_GB2312" w:cs="Times New Roman"/>
          <w:color w:val="auto"/>
          <w:sz w:val="32"/>
          <w:szCs w:val="30"/>
          <w:highlight w:val="yellow"/>
          <w:lang w:eastAsia="zh-CN"/>
        </w:rPr>
      </w:pPr>
    </w:p>
    <w:p w14:paraId="20972F8B">
      <w:pPr>
        <w:adjustRightInd w:val="0"/>
        <w:snapToGrid w:val="0"/>
        <w:spacing w:line="360" w:lineRule="auto"/>
        <w:jc w:val="center"/>
        <w:rPr>
          <w:rFonts w:hint="default" w:ascii="Times New Roman" w:hAnsi="Times New Roman" w:eastAsia="方正楷体_GB2312" w:cs="Times New Roman"/>
          <w:color w:val="auto"/>
          <w:sz w:val="32"/>
          <w:szCs w:val="30"/>
          <w:highlight w:val="none"/>
          <w:lang w:val="en-US"/>
        </w:rPr>
      </w:pPr>
      <w:r>
        <w:rPr>
          <w:rFonts w:hint="eastAsia" w:ascii="Times New Roman" w:hAnsi="Times New Roman" w:eastAsia="方正楷体_GB2312" w:cs="Times New Roman"/>
          <w:color w:val="auto"/>
          <w:sz w:val="32"/>
          <w:szCs w:val="30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  <w:highlight w:val="none"/>
          <w:lang w:eastAsia="zh-CN"/>
        </w:rPr>
        <w:t>武汉</w:t>
      </w: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  <w:highlight w:val="none"/>
        </w:rPr>
        <w:t>市</w:t>
      </w:r>
      <w:r>
        <w:rPr>
          <w:rFonts w:hint="eastAsia" w:ascii="Times New Roman" w:hAnsi="Times New Roman" w:eastAsia="方正楷体_GB2312" w:cs="Times New Roman"/>
          <w:color w:val="auto"/>
          <w:sz w:val="32"/>
          <w:szCs w:val="30"/>
          <w:highlight w:val="none"/>
          <w:lang w:val="en-US" w:eastAsia="zh-CN"/>
        </w:rPr>
        <w:t xml:space="preserve">交通运输局  </w:t>
      </w: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  <w:highlight w:val="none"/>
          <w:lang w:eastAsia="zh-CN"/>
        </w:rPr>
        <w:t>武汉市经济和信息化局</w:t>
      </w:r>
    </w:p>
    <w:p w14:paraId="54453F68">
      <w:pPr>
        <w:pStyle w:val="3"/>
        <w:spacing w:line="360" w:lineRule="auto"/>
        <w:jc w:val="center"/>
        <w:rPr>
          <w:rFonts w:hint="default" w:ascii="Times New Roman" w:hAnsi="Times New Roman" w:eastAsia="方正楷体_GB2312" w:cs="Times New Roman"/>
          <w:color w:val="auto"/>
          <w:lang w:val="en-US" w:eastAsia="zh-CN"/>
        </w:rPr>
      </w:pP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  <w:lang w:val="en-US" w:eastAsia="zh-CN"/>
        </w:rPr>
        <w:t>2026年</w:t>
      </w:r>
    </w:p>
    <w:p w14:paraId="617AF635">
      <w:pPr>
        <w:rPr>
          <w:rFonts w:hint="default" w:ascii="Times New Roman" w:hAnsi="Times New Roman" w:eastAsia="方正楷体_GB2312" w:cs="Times New Roman"/>
          <w:color w:val="auto"/>
          <w:sz w:val="32"/>
          <w:szCs w:val="30"/>
        </w:rPr>
      </w:pPr>
      <w:r>
        <w:rPr>
          <w:rFonts w:hint="default" w:ascii="Times New Roman" w:hAnsi="Times New Roman" w:eastAsia="方正楷体_GB2312" w:cs="Times New Roman"/>
          <w:color w:val="auto"/>
          <w:sz w:val="32"/>
          <w:szCs w:val="30"/>
        </w:rPr>
        <w:br w:type="page"/>
      </w:r>
    </w:p>
    <w:p w14:paraId="7F8F85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一、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基本情况</w:t>
      </w:r>
    </w:p>
    <w:tbl>
      <w:tblPr>
        <w:tblStyle w:val="4"/>
        <w:tblW w:w="9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8"/>
        <w:gridCol w:w="1420"/>
        <w:gridCol w:w="1269"/>
        <w:gridCol w:w="750"/>
        <w:gridCol w:w="1858"/>
        <w:gridCol w:w="796"/>
        <w:gridCol w:w="1514"/>
      </w:tblGrid>
      <w:tr w14:paraId="738F0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1608" w:type="dxa"/>
            <w:vAlign w:val="center"/>
          </w:tcPr>
          <w:p w14:paraId="5BA0104A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7607" w:type="dxa"/>
            <w:gridSpan w:val="6"/>
            <w:vAlign w:val="center"/>
          </w:tcPr>
          <w:p w14:paraId="5E5DC5B9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576D1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1608" w:type="dxa"/>
            <w:vAlign w:val="center"/>
          </w:tcPr>
          <w:p w14:paraId="3D6512F2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统一社会</w:t>
            </w:r>
          </w:p>
          <w:p w14:paraId="6E82BB51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信用代码</w:t>
            </w:r>
          </w:p>
        </w:tc>
        <w:tc>
          <w:tcPr>
            <w:tcW w:w="7607" w:type="dxa"/>
            <w:gridSpan w:val="6"/>
            <w:vAlign w:val="center"/>
          </w:tcPr>
          <w:p w14:paraId="35EF9257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39235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608" w:type="dxa"/>
            <w:vAlign w:val="center"/>
          </w:tcPr>
          <w:p w14:paraId="7FA7CE0F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单位地址</w:t>
            </w:r>
          </w:p>
        </w:tc>
        <w:tc>
          <w:tcPr>
            <w:tcW w:w="7607" w:type="dxa"/>
            <w:gridSpan w:val="6"/>
            <w:vAlign w:val="center"/>
          </w:tcPr>
          <w:p w14:paraId="4B5EE92A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0214F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  <w:jc w:val="center"/>
        </w:trPr>
        <w:tc>
          <w:tcPr>
            <w:tcW w:w="1608" w:type="dxa"/>
            <w:vAlign w:val="center"/>
          </w:tcPr>
          <w:p w14:paraId="1F91C031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7607" w:type="dxa"/>
            <w:gridSpan w:val="6"/>
            <w:vAlign w:val="center"/>
          </w:tcPr>
          <w:p w14:paraId="43E33407">
            <w:pPr>
              <w:widowControl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党政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 xml:space="preserve">机关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 xml:space="preserve">事业单位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F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社会团体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F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 xml:space="preserve">国有企业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  </w:t>
            </w:r>
          </w:p>
          <w:p w14:paraId="1BD30916">
            <w:pPr>
              <w:widowControl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 xml:space="preserve">民营企业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F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外资企业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sym w:font="Wingdings" w:char="00A8"/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其他（请注明）</w:t>
            </w:r>
            <w:r>
              <w:rPr>
                <w:rStyle w:val="6"/>
                <w:rFonts w:hint="default" w:ascii="Times New Roman" w:hAnsi="Times New Roman" w:eastAsia="黑体" w:cs="Times New Roman"/>
                <w:color w:val="auto"/>
                <w:lang w:val="en-US" w:eastAsia="zh-CN" w:bidi="ar"/>
              </w:rPr>
              <w:t xml:space="preserve">      </w:t>
            </w:r>
          </w:p>
        </w:tc>
      </w:tr>
      <w:tr w14:paraId="1634C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1608" w:type="dxa"/>
            <w:vMerge w:val="restart"/>
            <w:vAlign w:val="center"/>
          </w:tcPr>
          <w:p w14:paraId="64DD959C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lang w:val="en-US" w:eastAsia="zh-CN"/>
              </w:rPr>
              <w:t>申报人员</w:t>
            </w:r>
          </w:p>
        </w:tc>
        <w:tc>
          <w:tcPr>
            <w:tcW w:w="1420" w:type="dxa"/>
            <w:vAlign w:val="center"/>
          </w:tcPr>
          <w:p w14:paraId="5D69460F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负责人姓名</w:t>
            </w:r>
          </w:p>
        </w:tc>
        <w:tc>
          <w:tcPr>
            <w:tcW w:w="1269" w:type="dxa"/>
            <w:vAlign w:val="center"/>
          </w:tcPr>
          <w:p w14:paraId="6CF6840A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7A73A8C7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  <w:t>职务</w:t>
            </w:r>
          </w:p>
        </w:tc>
        <w:tc>
          <w:tcPr>
            <w:tcW w:w="1858" w:type="dxa"/>
            <w:vAlign w:val="center"/>
          </w:tcPr>
          <w:p w14:paraId="5BBDD320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 w14:paraId="555105AC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1514" w:type="dxa"/>
            <w:vAlign w:val="center"/>
          </w:tcPr>
          <w:p w14:paraId="181CFAFE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5C05D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jc w:val="center"/>
        </w:trPr>
        <w:tc>
          <w:tcPr>
            <w:tcW w:w="1608" w:type="dxa"/>
            <w:vMerge w:val="continue"/>
            <w:vAlign w:val="center"/>
          </w:tcPr>
          <w:p w14:paraId="1B5764CF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</w:p>
        </w:tc>
        <w:tc>
          <w:tcPr>
            <w:tcW w:w="1420" w:type="dxa"/>
            <w:vAlign w:val="center"/>
          </w:tcPr>
          <w:p w14:paraId="3506711E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人姓名</w:t>
            </w:r>
          </w:p>
        </w:tc>
        <w:tc>
          <w:tcPr>
            <w:tcW w:w="1269" w:type="dxa"/>
            <w:vAlign w:val="center"/>
          </w:tcPr>
          <w:p w14:paraId="227B0CB7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50" w:type="dxa"/>
            <w:vAlign w:val="center"/>
          </w:tcPr>
          <w:p w14:paraId="583B71B3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职务</w:t>
            </w:r>
          </w:p>
        </w:tc>
        <w:tc>
          <w:tcPr>
            <w:tcW w:w="1858" w:type="dxa"/>
            <w:vAlign w:val="center"/>
          </w:tcPr>
          <w:p w14:paraId="73AF1A40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 w14:paraId="2AACC69A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1514" w:type="dxa"/>
            <w:vAlign w:val="center"/>
          </w:tcPr>
          <w:p w14:paraId="0E805A71">
            <w:pPr>
              <w:widowControl/>
              <w:jc w:val="center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30EF7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  <w:jc w:val="center"/>
        </w:trPr>
        <w:tc>
          <w:tcPr>
            <w:tcW w:w="1608" w:type="dxa"/>
            <w:vAlign w:val="center"/>
          </w:tcPr>
          <w:p w14:paraId="13F68586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  <w:t>场景名称</w:t>
            </w:r>
          </w:p>
        </w:tc>
        <w:tc>
          <w:tcPr>
            <w:tcW w:w="7607" w:type="dxa"/>
            <w:gridSpan w:val="6"/>
            <w:vAlign w:val="center"/>
          </w:tcPr>
          <w:p w14:paraId="6E2B31B1">
            <w:pPr>
              <w:widowControl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32E42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  <w:jc w:val="center"/>
        </w:trPr>
        <w:tc>
          <w:tcPr>
            <w:tcW w:w="1608" w:type="dxa"/>
            <w:vAlign w:val="center"/>
          </w:tcPr>
          <w:p w14:paraId="1F9CF063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  <w:t>所属方向</w:t>
            </w:r>
          </w:p>
        </w:tc>
        <w:tc>
          <w:tcPr>
            <w:tcW w:w="7607" w:type="dxa"/>
            <w:gridSpan w:val="6"/>
            <w:vAlign w:val="center"/>
          </w:tcPr>
          <w:p w14:paraId="799AA12C">
            <w:pPr>
              <w:widowControl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 xml:space="preserve">智能驾驶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 xml:space="preserve">智慧公路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智能铁路     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智能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航运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</w:t>
            </w:r>
          </w:p>
          <w:p w14:paraId="52EC7707">
            <w:pPr>
              <w:widowControl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智慧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民航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智慧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邮政      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智能建养     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智慧出行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服务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  </w:t>
            </w:r>
          </w:p>
          <w:p w14:paraId="63433355">
            <w:pPr>
              <w:widowControl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智慧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货运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 xml:space="preserve">智能安全监管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□其他</w:t>
            </w:r>
          </w:p>
        </w:tc>
      </w:tr>
      <w:tr w14:paraId="44241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  <w:jc w:val="center"/>
        </w:trPr>
        <w:tc>
          <w:tcPr>
            <w:tcW w:w="1608" w:type="dxa"/>
            <w:vAlign w:val="center"/>
          </w:tcPr>
          <w:p w14:paraId="4A270B60">
            <w:pPr>
              <w:rPr>
                <w:color w:val="auto"/>
              </w:rPr>
            </w:pPr>
          </w:p>
          <w:p w14:paraId="3F510F64">
            <w:pPr>
              <w:widowControl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/>
              </w:rPr>
              <w:t>建设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eastAsia="zh-CN"/>
              </w:rPr>
              <w:t>资金来源及组成</w:t>
            </w:r>
          </w:p>
        </w:tc>
        <w:tc>
          <w:tcPr>
            <w:tcW w:w="7607" w:type="dxa"/>
            <w:gridSpan w:val="6"/>
            <w:vAlign w:val="center"/>
          </w:tcPr>
          <w:p w14:paraId="1FF3714B">
            <w:pPr>
              <w:widowControl/>
              <w:jc w:val="both"/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kern w:val="0"/>
                <w:sz w:val="24"/>
                <w:szCs w:val="24"/>
                <w:lang w:eastAsia="zh-CN"/>
              </w:rPr>
              <w:t>（自筹、财政资金或其他，请详细介绍。研发资金组成，包括开发费用、测试费用、人工费用、软件及设备采购费用、材料费用、制造费用）</w:t>
            </w:r>
          </w:p>
        </w:tc>
      </w:tr>
      <w:tr w14:paraId="50AEB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8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1ABB6FE9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黑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2"/>
                <w:sz w:val="24"/>
                <w:highlight w:val="none"/>
                <w:lang w:val="en-US"/>
              </w:rPr>
              <w:t>单位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3"/>
                <w:sz w:val="24"/>
                <w:highlight w:val="none"/>
              </w:rPr>
              <w:t>情况介绍</w:t>
            </w:r>
          </w:p>
        </w:tc>
        <w:tc>
          <w:tcPr>
            <w:tcW w:w="7607" w:type="dxa"/>
            <w:gridSpan w:val="6"/>
            <w:shd w:val="clear" w:color="auto" w:fill="auto"/>
            <w:vAlign w:val="center"/>
          </w:tcPr>
          <w:p w14:paraId="72E40D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spacing w:val="7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  <w:t>包括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  <w:t>基本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信息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，人工智能应用赋能等情况）</w:t>
            </w:r>
          </w:p>
        </w:tc>
      </w:tr>
      <w:tr w14:paraId="56DBF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7" w:hRule="atLeast"/>
          <w:jc w:val="center"/>
        </w:trPr>
        <w:tc>
          <w:tcPr>
            <w:tcW w:w="1608" w:type="dxa"/>
            <w:shd w:val="clear" w:color="auto" w:fill="auto"/>
            <w:vAlign w:val="center"/>
          </w:tcPr>
          <w:p w14:paraId="59825219"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textAlignment w:val="baseline"/>
              <w:rPr>
                <w:rFonts w:hint="default" w:ascii="Times New Roman" w:hAnsi="Times New Roman" w:eastAsia="黑体" w:cs="Times New Roman"/>
                <w:color w:val="auto"/>
                <w:spacing w:val="2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2"/>
                <w:sz w:val="24"/>
                <w:highlight w:val="none"/>
                <w:lang w:eastAsia="zh-CN"/>
              </w:rPr>
              <w:t>联合单位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3"/>
                <w:sz w:val="24"/>
                <w:highlight w:val="none"/>
              </w:rPr>
              <w:t>情况介绍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3"/>
                <w:sz w:val="24"/>
                <w:highlight w:val="none"/>
                <w:lang w:eastAsia="zh-CN"/>
              </w:rPr>
              <w:t>（如有）</w:t>
            </w:r>
          </w:p>
        </w:tc>
        <w:tc>
          <w:tcPr>
            <w:tcW w:w="7607" w:type="dxa"/>
            <w:gridSpan w:val="6"/>
            <w:shd w:val="clear" w:color="auto" w:fill="auto"/>
            <w:vAlign w:val="center"/>
          </w:tcPr>
          <w:p w14:paraId="50DB37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（简要介绍联合单位在场景建设中</w:t>
            </w:r>
            <w:r>
              <w:rPr>
                <w:rFonts w:hint="eastAsia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的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主要支撑作用等）</w:t>
            </w:r>
          </w:p>
        </w:tc>
      </w:tr>
    </w:tbl>
    <w:p w14:paraId="0CA27F06">
      <w:pP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br w:type="page"/>
      </w:r>
    </w:p>
    <w:p w14:paraId="01412462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案例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描述</w:t>
      </w:r>
    </w:p>
    <w:p w14:paraId="739166F1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楷体_GB2312" w:cs="Times New Roman"/>
          <w:color w:val="auto"/>
          <w:kern w:val="0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方正楷体_GB2312" w:cs="Times New Roman"/>
          <w:color w:val="auto"/>
          <w:kern w:val="0"/>
          <w:sz w:val="32"/>
          <w:szCs w:val="32"/>
          <w:lang w:val="en-US" w:eastAsia="zh-CN"/>
        </w:rPr>
        <w:t>背景</w:t>
      </w:r>
      <w:r>
        <w:rPr>
          <w:rFonts w:hint="default" w:ascii="Times New Roman" w:hAnsi="Times New Roman" w:eastAsia="方正楷体_GB2312" w:cs="Times New Roman"/>
          <w:color w:val="auto"/>
          <w:kern w:val="0"/>
          <w:sz w:val="32"/>
          <w:szCs w:val="32"/>
        </w:rPr>
        <w:t>。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t>重点阐述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val="en-US" w:eastAsia="zh-CN"/>
        </w:rPr>
        <w:t>利用人工智能技术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t>所解决的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lang w:val="en-US" w:eastAsia="zh-CN"/>
        </w:rPr>
        <w:t>交通运输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t>领域痛点或关键问题，简要介绍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val="en-US" w:eastAsia="zh-CN"/>
        </w:rPr>
        <w:t>技术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  <w:t>创新性和前沿性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val="en-US" w:eastAsia="zh-CN"/>
        </w:rPr>
        <w:t>。</w:t>
      </w:r>
    </w:p>
    <w:p w14:paraId="5B8BB80C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楷体_GB2312" w:cs="Times New Roman"/>
          <w:color w:val="auto"/>
          <w:kern w:val="0"/>
          <w:sz w:val="32"/>
          <w:szCs w:val="32"/>
          <w:lang w:val="en-US" w:eastAsia="zh-CN"/>
        </w:rPr>
        <w:t>（二）实施情况</w:t>
      </w:r>
      <w:r>
        <w:rPr>
          <w:rFonts w:hint="default" w:ascii="Times New Roman" w:hAnsi="Times New Roman" w:eastAsia="方正楷体_GB2312" w:cs="Times New Roman"/>
          <w:color w:val="auto"/>
          <w:kern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包括但不限于需求分析、技术研发或个性化定制、应用优化</w:t>
      </w:r>
      <w:r>
        <w:rPr>
          <w:rFonts w:hint="eastAsia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及</w:t>
      </w:r>
      <w:r>
        <w:rPr>
          <w:rFonts w:hint="eastAsia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数据安全防护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highlight w:val="none"/>
          <w:lang w:eastAsia="zh-CN"/>
        </w:rPr>
        <w:t>等方面切实可行的解决方案。可图文并茂。</w:t>
      </w:r>
    </w:p>
    <w:p w14:paraId="3660E0DB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方正楷体_GB2312" w:cs="Times New Roman"/>
          <w:color w:val="auto"/>
          <w:kern w:val="0"/>
          <w:sz w:val="32"/>
          <w:szCs w:val="32"/>
          <w:highlight w:val="none"/>
          <w:lang w:val="en-US" w:eastAsia="zh-CN"/>
        </w:rPr>
        <w:t>（三）</w:t>
      </w:r>
      <w:r>
        <w:rPr>
          <w:rFonts w:hint="default" w:ascii="Times New Roman" w:hAnsi="Times New Roman" w:eastAsia="方正楷体_GB2312" w:cs="Times New Roman"/>
          <w:color w:val="auto"/>
          <w:kern w:val="0"/>
          <w:sz w:val="32"/>
          <w:szCs w:val="32"/>
          <w:highlight w:val="none"/>
          <w:lang w:eastAsia="zh-CN"/>
        </w:rPr>
        <w:t>应用成效。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highlight w:val="none"/>
          <w:lang w:eastAsia="zh-CN"/>
        </w:rPr>
        <w:t>重点介绍</w:t>
      </w:r>
      <w:r>
        <w:rPr>
          <w:rFonts w:hint="eastAsia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在交通运输领域具体应用场景落地情况及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highlight w:val="none"/>
          <w:lang w:eastAsia="zh-CN"/>
        </w:rPr>
        <w:t>创新</w:t>
      </w:r>
      <w:r>
        <w:rPr>
          <w:rFonts w:hint="eastAsia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highlight w:val="none"/>
          <w:lang w:val="en-US" w:eastAsia="zh-CN"/>
        </w:rPr>
        <w:t>性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介绍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</w:rPr>
        <w:t>可带来的经济效益及社会效益。</w:t>
      </w:r>
    </w:p>
    <w:p w14:paraId="20ABA861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楷体_GB2312" w:cs="Times New Roman"/>
          <w:color w:val="auto"/>
          <w:kern w:val="0"/>
          <w:sz w:val="32"/>
          <w:szCs w:val="32"/>
          <w:lang w:val="en-US" w:eastAsia="zh-CN"/>
        </w:rPr>
        <w:t>（四）</w:t>
      </w:r>
      <w:r>
        <w:rPr>
          <w:rFonts w:hint="default" w:ascii="Times New Roman" w:hAnsi="Times New Roman" w:eastAsia="方正楷体_GB2312" w:cs="Times New Roman"/>
          <w:color w:val="auto"/>
          <w:kern w:val="0"/>
          <w:sz w:val="32"/>
          <w:szCs w:val="32"/>
          <w:lang w:eastAsia="zh-CN"/>
        </w:rPr>
        <w:t>推广价值。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包括但不限于当前应用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深度及广度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技术方案在不同场景的适应性与灵活性</w:t>
      </w:r>
      <w:r>
        <w:rPr>
          <w:rFonts w:hint="eastAsia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以及在交通运输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领域的示范引领作用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等。</w:t>
      </w:r>
    </w:p>
    <w:p w14:paraId="5A3AE536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、附件材料</w:t>
      </w:r>
    </w:p>
    <w:p w14:paraId="5C1F0A04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（一）承诺书（见模板）；</w:t>
      </w:r>
    </w:p>
    <w:p w14:paraId="0BD2AEAC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营业执照（事业单位提供法人证书）副本复印件；</w:t>
      </w:r>
    </w:p>
    <w:p w14:paraId="0CAA2181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（三）体现应用场景技术水平、建设进展和应用情况，以及取得成效的相关证明材料，包括但不限于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lang w:val="en-US" w:eastAsia="zh-CN"/>
        </w:rPr>
        <w:t>场景建设运行证明（包括实地照片素材等），第三方评价（如用户评价、专家评审意见、第三方检测认证、社会舆论正面评价等），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  <w:lang w:val="en-US" w:eastAsia="zh-CN"/>
        </w:rPr>
        <w:t>专利、软著、获奖等情况</w:t>
      </w:r>
      <w:r>
        <w:rPr>
          <w:rFonts w:hint="default" w:ascii="Times New Roman" w:hAnsi="Times New Roman" w:eastAsia="方正仿宋_GB2312" w:cs="Times New Roman"/>
          <w:i w:val="0"/>
          <w:iCs w:val="0"/>
          <w:color w:val="auto"/>
          <w:kern w:val="0"/>
          <w:sz w:val="32"/>
          <w:szCs w:val="32"/>
        </w:rPr>
        <w:t>。</w:t>
      </w:r>
    </w:p>
    <w:p w14:paraId="281E1118">
      <w:pPr>
        <w:rPr>
          <w:color w:val="auto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53FBCD8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u w:val="none"/>
          <w:lang w:val="en-US" w:eastAsia="zh-CN" w:bidi="ar-SA"/>
        </w:rPr>
      </w:pPr>
    </w:p>
    <w:p w14:paraId="21204E2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auto"/>
          <w:kern w:val="2"/>
          <w:sz w:val="44"/>
          <w:szCs w:val="44"/>
          <w:u w:val="none"/>
          <w:lang w:val="en-US" w:eastAsia="zh-CN" w:bidi="ar-SA"/>
        </w:rPr>
        <w:t>承诺书</w:t>
      </w:r>
    </w:p>
    <w:p w14:paraId="76EC2EBF">
      <w:pPr>
        <w:widowControl/>
        <w:adjustRightInd w:val="0"/>
        <w:snapToGrid w:val="0"/>
        <w:spacing w:after="200"/>
        <w:jc w:val="center"/>
        <w:rPr>
          <w:rFonts w:hint="default" w:ascii="Times New Roman" w:hAnsi="Times New Roman" w:eastAsia="方正楷体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_GB2312" w:cs="Times New Roman"/>
          <w:color w:val="auto"/>
          <w:kern w:val="2"/>
          <w:sz w:val="32"/>
          <w:szCs w:val="32"/>
          <w:u w:val="none"/>
          <w:lang w:val="en-US" w:eastAsia="zh-CN" w:bidi="ar-SA"/>
        </w:rPr>
        <w:t>（模板）</w:t>
      </w:r>
    </w:p>
    <w:p w14:paraId="683796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left"/>
        <w:textAlignment w:val="auto"/>
        <w:rPr>
          <w:rFonts w:hint="default" w:ascii="Times New Roman" w:hAnsi="Times New Roman" w:eastAsia="宋体" w:cs="Times New Roman"/>
          <w:color w:val="auto"/>
          <w:kern w:val="0"/>
          <w:sz w:val="22"/>
          <w:szCs w:val="24"/>
          <w:lang w:val="en-US" w:eastAsia="zh-CN" w:bidi="ar-SA"/>
        </w:rPr>
      </w:pPr>
    </w:p>
    <w:p w14:paraId="0940FB9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  <w:t>本单位对本申请材料的合法性、真实性、准确性和完整性负责。</w:t>
      </w:r>
    </w:p>
    <w:p w14:paraId="2F8036B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本单位自愿提供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开展武汉市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“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人工智能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+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交通运输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”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创新应用征集入库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所需的材料，并为相关工作提供方便。</w:t>
      </w:r>
    </w:p>
    <w:p w14:paraId="4B9DCA4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  <w:t>本单位同意将本申请材料向负责征集评选工作人员和评审专家公开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。</w:t>
      </w:r>
    </w:p>
    <w:p w14:paraId="18BFB78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  <w:t>4.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  <w:t>本申请材料用于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武汉市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“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人工智能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+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交通运输</w:t>
      </w:r>
      <w:r>
        <w:rPr>
          <w:rFonts w:hint="eastAsia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”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 w:eastAsia="zh-CN"/>
        </w:rPr>
        <w:t>创新应用征集入库和评选补助相关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en-US" w:eastAsia="zh-CN"/>
        </w:rPr>
        <w:t>工作</w:t>
      </w: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  <w:t>，不再要求予以退还。</w:t>
      </w:r>
    </w:p>
    <w:p w14:paraId="3525E56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default" w:ascii="Times New Roman" w:hAnsi="Times New Roman" w:eastAsia="方正仿宋_GB2312" w:cs="Times New Roman"/>
          <w:color w:val="auto"/>
          <w:kern w:val="0"/>
          <w:sz w:val="32"/>
          <w:szCs w:val="32"/>
          <w:highlight w:val="none"/>
          <w:lang w:val="zh-CN"/>
        </w:rPr>
        <w:t>特此承诺。</w:t>
      </w:r>
    </w:p>
    <w:p w14:paraId="541589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exact"/>
        <w:ind w:firstLine="560" w:firstLineChars="200"/>
        <w:jc w:val="both"/>
        <w:textAlignment w:val="auto"/>
        <w:rPr>
          <w:rFonts w:hint="default" w:ascii="Times New Roman" w:hAnsi="Times New Roman" w:eastAsia="微软雅黑" w:cs="Times New Roman"/>
          <w:color w:val="auto"/>
          <w:kern w:val="0"/>
          <w:sz w:val="28"/>
          <w:szCs w:val="28"/>
          <w:highlight w:val="none"/>
          <w:lang w:val="zh-CN"/>
        </w:rPr>
      </w:pPr>
    </w:p>
    <w:p w14:paraId="4084ED6C">
      <w:pPr>
        <w:widowControl/>
        <w:adjustRightInd w:val="0"/>
        <w:snapToGrid w:val="0"/>
        <w:spacing w:after="200"/>
        <w:jc w:val="left"/>
        <w:rPr>
          <w:rFonts w:hint="default" w:ascii="Times New Roman" w:hAnsi="Times New Roman" w:eastAsia="宋体" w:cs="Times New Roman"/>
          <w:color w:val="auto"/>
          <w:kern w:val="0"/>
          <w:sz w:val="22"/>
          <w:szCs w:val="24"/>
          <w:lang w:val="zh-CN" w:eastAsia="zh-CN" w:bidi="ar-SA"/>
        </w:rPr>
      </w:pPr>
    </w:p>
    <w:p w14:paraId="34BAC231">
      <w:pPr>
        <w:ind w:firstLine="2880" w:firstLineChars="9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</w:p>
    <w:p w14:paraId="03CF7B6A">
      <w:pPr>
        <w:ind w:firstLine="2880" w:firstLineChars="9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>申请单位法人代表（签名）：</w:t>
      </w:r>
    </w:p>
    <w:p w14:paraId="417FFB8F">
      <w:pPr>
        <w:ind w:firstLine="2880" w:firstLineChars="9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>申请单位（盖章）：</w:t>
      </w:r>
    </w:p>
    <w:p w14:paraId="4CEE40B9">
      <w:pPr>
        <w:ind w:firstLine="640" w:firstLineChars="200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 xml:space="preserve">                         </w:t>
      </w:r>
    </w:p>
    <w:p w14:paraId="587F3E1B">
      <w:pPr>
        <w:ind w:firstLine="4320" w:firstLineChars="1350"/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</w:rPr>
        <w:t>年      月      日</w:t>
      </w:r>
    </w:p>
    <w:p w14:paraId="1DC31409"/>
    <w:p w14:paraId="4DE4492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00BE6783-C0C5-47C9-B15B-A3834CD5EB5D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921E0CB-58DA-4EC5-9E3D-64960AFD27B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5164F388-0F5E-4D1F-8D13-5CF01510C57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9A9C0EE6-B049-47E2-931E-6D7ECA983766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D60AE865-3E46-4B0F-A66C-44196EB3CB62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6" w:fontKey="{740A64CB-F7A9-4C74-8F1D-4A3D533A1787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7" w:fontKey="{EEEDE4F3-E841-4016-8467-28307266AB9C}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8" w:fontKey="{B321E919-A318-422E-94AB-1059DD53C3C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9" w:fontKey="{C8DF997F-199E-47C6-82EB-96A3EB8D06D6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0" w:fontKey="{E74DBC10-222D-4EB4-A2E2-64A432E5A0E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1" w:fontKey="{6938F565-C718-4F15-A6C8-B45A674E8BA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40BD7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45BFA5"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45BFA5"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8D6D81"/>
    <w:rsid w:val="238D6D81"/>
    <w:rsid w:val="2FCA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71"/>
    <w:basedOn w:val="5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2026-08-27T08:25:00Z</dcterms:created>
  <dc:creator>吴佳惠</dc:creator>
  <cp:lastModifiedBy>吴佳惠</cp:lastModifiedBy>
  <dcterms:modified xsi:type="dcterms:W3CDTF">2026-08-27T08:26:30Z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26A6210CE32142DB9A9A5DAFEFFAE244_11</vt:lpwstr>
  </property>
  <property fmtid="{D5CDD505-2E9C-101B-9397-08002B2CF9AE}" pid="4" name="KSOTemplateDocerSaveRecord">
    <vt:lpwstr>eyJoZGlkIjoiYTBmZTgwYWQ4ZThkYWI0N2RhODE4ZmI5YTYxNzAyMGMiLCJ1c2VySWQiOiIxNzY1MTQwNTAxIn0=</vt:lpwstr>
  </property>
</Properties>
</file>