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方式一：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  <w:t>大赛注册报名流程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（参赛报名和对接服务报名）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43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43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参赛者和对接服务机构均通过网络注册报名。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43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1.进入大赛官网，网址：www.cnmaker.org.cn。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43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2.首次注册用户，点击“欢迎注册”，根据提示填写并完善信息，通过实名认证。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43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3.已注册用户，点击“登录”进入“用户中心”，可返回首页在找赛事中选择相应赛事。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43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4.进入赛事专题页，参赛者点击“参赛报名”，发布参赛项目。同时按照通知要求将参赛资料发送至报名邮箱。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43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5.服务机构点击“对接服务报名”，选择参加对接活动、成为大赛评委、发布对接需求等。 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drawing>
          <wp:inline distT="0" distB="0" distL="114300" distR="114300">
            <wp:extent cx="5400040" cy="3599815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方式二：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43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1.进入大赛官网，网址：www.cnmaker.org.cn。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43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2.首次注册用户，点击“欢迎注册”，根据提示填写并完善信息，通过实名认证。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43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3.已注册用户，点击“登录”进入“用户中心”，可返回首页点击“参赛报名”，发布参赛项目。同时按照通知要求将参赛资料发送至报名邮箱。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firstLine="640" w:firstLineChars="20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4.服务机构点击“对接服务报名”，选择参加对接活动、成为大赛评委、发布对接需求等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  <w:drawing>
          <wp:inline distT="0" distB="0" distL="114300" distR="114300">
            <wp:extent cx="4704715" cy="3599815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4715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MGZjZmIxZjMwY2UzN2UzMDM5ZjIyMjM2MzUxYjQifQ=="/>
  </w:docVars>
  <w:rsids>
    <w:rsidRoot w:val="00000000"/>
    <w:rsid w:val="521A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2022-06-10T03:11:42Z</dcterms:created>
  <dc:creator>苏新威</dc:creator>
  <cp:lastModifiedBy>草木本心</cp:lastModifiedBy>
  <dcterms:modified xsi:type="dcterms:W3CDTF">2022-06-10T03:13:57Z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D23355F82C954126A94CF8070C014AAB</vt:lpwstr>
  </property>
</Properties>
</file>