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武汉市数字经济发展规划解读说明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bookmarkStart w:id="1" w:name="_GoBack"/>
      <w:bookmarkEnd w:id="1"/>
    </w:p>
    <w:p>
      <w:pPr>
        <w:spacing w:line="560" w:lineRule="exact"/>
        <w:ind w:firstLine="640" w:firstLineChars="200"/>
        <w:rPr>
          <w:rFonts w:hint="eastAsia" w:eastAsia="仿宋"/>
          <w:kern w:val="0"/>
          <w:sz w:val="32"/>
          <w:szCs w:val="32"/>
        </w:rPr>
      </w:pPr>
      <w:r>
        <w:rPr>
          <w:rFonts w:eastAsia="仿宋"/>
          <w:sz w:val="32"/>
          <w:szCs w:val="32"/>
        </w:rPr>
        <w:t>我们深入学习习近平总书记关于数字经济的重要论述，国家和先进省市相关规划，吸纳整合全市数字经济领域相关工作，</w:t>
      </w:r>
      <w:r>
        <w:rPr>
          <w:rFonts w:hint="eastAsia" w:eastAsia="仿宋"/>
          <w:sz w:val="32"/>
          <w:szCs w:val="32"/>
        </w:rPr>
        <w:t>力求规划编制充分体现市委市政府要求、我市发展实际及长期发展</w:t>
      </w:r>
      <w:r>
        <w:rPr>
          <w:rFonts w:hint="eastAsia" w:eastAsia="仿宋"/>
          <w:kern w:val="0"/>
          <w:sz w:val="32"/>
          <w:szCs w:val="32"/>
        </w:rPr>
        <w:t>趋势，并与国家、湖北省等上位规划衔接一致。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在编制过程中，</w:t>
      </w:r>
      <w:r>
        <w:rPr>
          <w:rFonts w:hint="eastAsia" w:eastAsia="仿宋_GB2312"/>
          <w:sz w:val="32"/>
          <w:szCs w:val="32"/>
        </w:rPr>
        <w:t>我局分别</w:t>
      </w:r>
      <w:r>
        <w:rPr>
          <w:rFonts w:hint="eastAsia" w:eastAsia="仿宋"/>
          <w:kern w:val="0"/>
          <w:sz w:val="32"/>
          <w:szCs w:val="32"/>
        </w:rPr>
        <w:t>召开创新平台、行业协会、重点企业、各区各部门等多场座谈会，充分吸纳各方意见</w:t>
      </w:r>
      <w:r>
        <w:rPr>
          <w:rFonts w:hint="eastAsia" w:eastAsia="仿宋"/>
          <w:sz w:val="32"/>
          <w:szCs w:val="32"/>
        </w:rPr>
        <w:t>，我们对《规划》进行</w:t>
      </w:r>
      <w:r>
        <w:rPr>
          <w:rFonts w:eastAsia="仿宋"/>
          <w:sz w:val="32"/>
          <w:szCs w:val="32"/>
        </w:rPr>
        <w:t>修改完善，形成</w:t>
      </w:r>
      <w:r>
        <w:rPr>
          <w:rFonts w:hint="eastAsia" w:eastAsia="仿宋"/>
          <w:sz w:val="32"/>
          <w:szCs w:val="32"/>
        </w:rPr>
        <w:t>此</w:t>
      </w:r>
      <w:r>
        <w:rPr>
          <w:rFonts w:eastAsia="仿宋"/>
          <w:sz w:val="32"/>
          <w:szCs w:val="32"/>
        </w:rPr>
        <w:t>稿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主要内容包括：</w:t>
      </w:r>
    </w:p>
    <w:p>
      <w:pPr>
        <w:pStyle w:val="6"/>
        <w:widowControl/>
        <w:shd w:val="clear" w:color="auto" w:fill="FFFFFF"/>
        <w:spacing w:line="560" w:lineRule="exact"/>
        <w:ind w:firstLine="643" w:firstLineChars="200"/>
        <w:rPr>
          <w:rFonts w:hint="default" w:ascii="Times New Roman" w:hAnsi="Times New Roman" w:eastAsia="仿宋"/>
          <w:sz w:val="32"/>
          <w:szCs w:val="36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关于发展基础与形势。</w:t>
      </w:r>
      <w:r>
        <w:rPr>
          <w:rFonts w:ascii="Times New Roman" w:hAnsi="Times New Roman" w:eastAsia="仿宋"/>
          <w:sz w:val="32"/>
          <w:szCs w:val="36"/>
        </w:rPr>
        <w:t>从</w:t>
      </w:r>
      <w:r>
        <w:rPr>
          <w:rFonts w:hint="default" w:ascii="Times New Roman" w:hAnsi="Times New Roman" w:eastAsia="仿宋"/>
          <w:sz w:val="32"/>
          <w:szCs w:val="36"/>
        </w:rPr>
        <w:t>数字基础设施</w:t>
      </w:r>
      <w:r>
        <w:rPr>
          <w:rFonts w:ascii="Times New Roman" w:hAnsi="Times New Roman" w:eastAsia="仿宋"/>
          <w:sz w:val="32"/>
          <w:szCs w:val="36"/>
        </w:rPr>
        <w:t>持续完善、</w:t>
      </w:r>
      <w:r>
        <w:rPr>
          <w:rFonts w:hint="default" w:ascii="Times New Roman" w:hAnsi="Times New Roman" w:eastAsia="仿宋"/>
          <w:sz w:val="32"/>
          <w:szCs w:val="36"/>
        </w:rPr>
        <w:t>世界级数字产业集群正在</w:t>
      </w:r>
      <w:r>
        <w:rPr>
          <w:rFonts w:ascii="Times New Roman" w:hAnsi="Times New Roman" w:eastAsia="仿宋"/>
          <w:sz w:val="32"/>
          <w:szCs w:val="36"/>
        </w:rPr>
        <w:t>培育、数字</w:t>
      </w:r>
      <w:r>
        <w:rPr>
          <w:rFonts w:hint="default" w:ascii="Times New Roman" w:hAnsi="Times New Roman" w:eastAsia="仿宋"/>
          <w:sz w:val="32"/>
          <w:szCs w:val="36"/>
        </w:rPr>
        <w:t>技术</w:t>
      </w:r>
      <w:r>
        <w:rPr>
          <w:rFonts w:ascii="Times New Roman" w:hAnsi="Times New Roman" w:eastAsia="仿宋"/>
          <w:sz w:val="32"/>
          <w:szCs w:val="36"/>
        </w:rPr>
        <w:t>加速赋能实体经济</w:t>
      </w:r>
      <w:r>
        <w:rPr>
          <w:rFonts w:hint="default" w:ascii="Times New Roman" w:hAnsi="Times New Roman" w:eastAsia="仿宋"/>
          <w:sz w:val="32"/>
          <w:szCs w:val="36"/>
        </w:rPr>
        <w:t>发展</w:t>
      </w:r>
      <w:r>
        <w:rPr>
          <w:rFonts w:ascii="Times New Roman" w:hAnsi="Times New Roman" w:eastAsia="仿宋"/>
          <w:sz w:val="32"/>
          <w:szCs w:val="36"/>
        </w:rPr>
        <w:t>、</w:t>
      </w:r>
      <w:r>
        <w:rPr>
          <w:rFonts w:hint="default" w:ascii="Times New Roman" w:hAnsi="Times New Roman" w:eastAsia="仿宋"/>
          <w:sz w:val="32"/>
          <w:szCs w:val="36"/>
        </w:rPr>
        <w:t>数字</w:t>
      </w:r>
      <w:r>
        <w:rPr>
          <w:rFonts w:ascii="Times New Roman" w:hAnsi="Times New Roman" w:eastAsia="仿宋"/>
          <w:sz w:val="32"/>
          <w:szCs w:val="36"/>
        </w:rPr>
        <w:t>社会服务</w:t>
      </w:r>
      <w:r>
        <w:rPr>
          <w:rFonts w:hint="default" w:ascii="Times New Roman" w:hAnsi="Times New Roman" w:eastAsia="仿宋"/>
          <w:sz w:val="32"/>
          <w:szCs w:val="36"/>
        </w:rPr>
        <w:t>水平不断提升</w:t>
      </w:r>
      <w:r>
        <w:rPr>
          <w:rFonts w:ascii="Times New Roman" w:hAnsi="Times New Roman" w:eastAsia="仿宋"/>
          <w:sz w:val="32"/>
          <w:szCs w:val="36"/>
        </w:rPr>
        <w:t>、数字城市</w:t>
      </w:r>
      <w:r>
        <w:rPr>
          <w:rFonts w:hint="default" w:ascii="Times New Roman" w:hAnsi="Times New Roman" w:eastAsia="仿宋"/>
          <w:sz w:val="32"/>
          <w:szCs w:val="36"/>
        </w:rPr>
        <w:t>运行体系基本搭建</w:t>
      </w:r>
      <w:r>
        <w:rPr>
          <w:rFonts w:ascii="Times New Roman" w:hAnsi="Times New Roman" w:eastAsia="仿宋"/>
          <w:sz w:val="32"/>
          <w:szCs w:val="36"/>
        </w:rPr>
        <w:t>、数字经济发展</w:t>
      </w:r>
      <w:r>
        <w:rPr>
          <w:rFonts w:hint="default" w:ascii="Times New Roman" w:hAnsi="Times New Roman" w:eastAsia="仿宋"/>
          <w:sz w:val="32"/>
          <w:szCs w:val="36"/>
        </w:rPr>
        <w:t>环境</w:t>
      </w:r>
      <w:r>
        <w:rPr>
          <w:rFonts w:ascii="Times New Roman" w:hAnsi="Times New Roman" w:eastAsia="仿宋"/>
          <w:sz w:val="32"/>
          <w:szCs w:val="36"/>
        </w:rPr>
        <w:t>持续</w:t>
      </w:r>
      <w:r>
        <w:rPr>
          <w:rFonts w:hint="default" w:ascii="Times New Roman" w:hAnsi="Times New Roman" w:eastAsia="仿宋"/>
          <w:sz w:val="32"/>
          <w:szCs w:val="36"/>
        </w:rPr>
        <w:t>优化</w:t>
      </w:r>
      <w:r>
        <w:rPr>
          <w:rFonts w:ascii="Times New Roman" w:hAnsi="Times New Roman" w:eastAsia="仿宋"/>
          <w:sz w:val="32"/>
          <w:szCs w:val="36"/>
        </w:rPr>
        <w:t>等6个方面进行了阐述，</w:t>
      </w:r>
      <w:r>
        <w:rPr>
          <w:rFonts w:ascii="Times New Roman" w:hAnsi="Times New Roman" w:eastAsia="仿宋"/>
          <w:kern w:val="2"/>
          <w:sz w:val="32"/>
          <w:szCs w:val="32"/>
        </w:rPr>
        <w:t>同时深入分析了存在的短板问题，集中表现在数字经济新业态新模式不</w:t>
      </w:r>
      <w:r>
        <w:rPr>
          <w:rFonts w:hint="eastAsia" w:ascii="Times New Roman" w:hAnsi="Times New Roman" w:eastAsia="仿宋"/>
          <w:kern w:val="2"/>
          <w:sz w:val="32"/>
          <w:szCs w:val="32"/>
          <w:lang w:val="en-US" w:eastAsia="zh-CN"/>
        </w:rPr>
        <w:t>够</w:t>
      </w:r>
      <w:r>
        <w:rPr>
          <w:rFonts w:ascii="Times New Roman" w:hAnsi="Times New Roman" w:eastAsia="仿宋"/>
          <w:kern w:val="2"/>
          <w:sz w:val="32"/>
          <w:szCs w:val="32"/>
        </w:rPr>
        <w:t>多、产业数字化融合程度不够深、</w:t>
      </w:r>
      <w:r>
        <w:rPr>
          <w:rFonts w:hint="default" w:ascii="Times New Roman" w:hAnsi="Times New Roman" w:eastAsia="仿宋"/>
          <w:kern w:val="2"/>
          <w:sz w:val="32"/>
          <w:szCs w:val="32"/>
        </w:rPr>
        <w:t>空间布局有待进一步优化</w:t>
      </w:r>
      <w:r>
        <w:rPr>
          <w:rFonts w:ascii="Times New Roman" w:hAnsi="Times New Roman" w:eastAsia="仿宋"/>
          <w:kern w:val="2"/>
          <w:sz w:val="32"/>
          <w:szCs w:val="32"/>
        </w:rPr>
        <w:t>、</w:t>
      </w:r>
      <w:r>
        <w:rPr>
          <w:rFonts w:hint="default" w:ascii="Times New Roman" w:hAnsi="Times New Roman" w:eastAsia="仿宋"/>
          <w:kern w:val="2"/>
          <w:sz w:val="32"/>
          <w:szCs w:val="32"/>
        </w:rPr>
        <w:t>数字经济的要素配置不够优</w:t>
      </w:r>
      <w:r>
        <w:rPr>
          <w:rFonts w:ascii="Times New Roman" w:hAnsi="Times New Roman" w:eastAsia="仿宋"/>
          <w:kern w:val="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eastAsia="仿宋"/>
          <w:sz w:val="32"/>
          <w:szCs w:val="36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关于目标体系。</w:t>
      </w:r>
      <w:r>
        <w:rPr>
          <w:rFonts w:hint="eastAsia" w:eastAsia="仿宋"/>
          <w:b/>
          <w:bCs/>
          <w:sz w:val="32"/>
          <w:szCs w:val="36"/>
        </w:rPr>
        <w:t>总体目标方面，</w:t>
      </w:r>
      <w:r>
        <w:rPr>
          <w:rFonts w:hint="eastAsia" w:eastAsia="仿宋"/>
          <w:sz w:val="32"/>
          <w:szCs w:val="36"/>
        </w:rPr>
        <w:t>提出到202</w:t>
      </w:r>
      <w:r>
        <w:rPr>
          <w:rFonts w:hint="eastAsia" w:eastAsia="仿宋"/>
          <w:sz w:val="32"/>
          <w:szCs w:val="36"/>
          <w:lang w:val="en-US" w:eastAsia="zh-CN"/>
        </w:rPr>
        <w:t>5</w:t>
      </w:r>
      <w:r>
        <w:rPr>
          <w:rFonts w:hint="eastAsia" w:eastAsia="仿宋"/>
          <w:sz w:val="32"/>
          <w:szCs w:val="36"/>
        </w:rPr>
        <w:t>年数字经济核心产业增加值占GDP比重超过1</w:t>
      </w:r>
      <w:r>
        <w:rPr>
          <w:rFonts w:hint="eastAsia" w:eastAsia="仿宋"/>
          <w:sz w:val="32"/>
          <w:szCs w:val="36"/>
          <w:lang w:val="en-US" w:eastAsia="zh-CN"/>
        </w:rPr>
        <w:t>2</w:t>
      </w:r>
      <w:r>
        <w:rPr>
          <w:rFonts w:hint="eastAsia" w:eastAsia="仿宋"/>
          <w:sz w:val="32"/>
          <w:szCs w:val="36"/>
        </w:rPr>
        <w:t>%，达到</w:t>
      </w:r>
      <w:r>
        <w:rPr>
          <w:rFonts w:hint="eastAsia" w:eastAsia="仿宋"/>
          <w:sz w:val="32"/>
          <w:szCs w:val="36"/>
          <w:lang w:val="en-US" w:eastAsia="zh-CN"/>
        </w:rPr>
        <w:t>2750</w:t>
      </w:r>
      <w:r>
        <w:rPr>
          <w:rFonts w:hint="eastAsia" w:eastAsia="仿宋"/>
          <w:sz w:val="32"/>
          <w:szCs w:val="36"/>
        </w:rPr>
        <w:t>亿元。</w:t>
      </w:r>
      <w:r>
        <w:rPr>
          <w:rFonts w:hint="eastAsia" w:eastAsia="仿宋"/>
          <w:b/>
          <w:bCs/>
          <w:sz w:val="32"/>
          <w:szCs w:val="36"/>
        </w:rPr>
        <w:t>数字新基建方面</w:t>
      </w:r>
      <w:r>
        <w:rPr>
          <w:rFonts w:hint="eastAsia" w:eastAsia="仿宋"/>
          <w:sz w:val="32"/>
          <w:szCs w:val="36"/>
        </w:rPr>
        <w:t>，每万人拥有5G基站数达到3</w:t>
      </w:r>
      <w:r>
        <w:rPr>
          <w:rFonts w:hint="eastAsia" w:eastAsia="仿宋"/>
          <w:sz w:val="32"/>
          <w:szCs w:val="36"/>
          <w:lang w:val="en-US" w:eastAsia="zh-CN"/>
        </w:rPr>
        <w:t>0</w:t>
      </w:r>
      <w:r>
        <w:rPr>
          <w:rFonts w:hint="eastAsia" w:eastAsia="仿宋"/>
          <w:sz w:val="32"/>
          <w:szCs w:val="36"/>
        </w:rPr>
        <w:t>个，500Mbps及以上用户占比达到</w:t>
      </w:r>
      <w:r>
        <w:rPr>
          <w:rFonts w:hint="eastAsia" w:eastAsia="仿宋"/>
          <w:sz w:val="32"/>
          <w:szCs w:val="36"/>
          <w:lang w:val="en-US" w:eastAsia="zh-CN"/>
        </w:rPr>
        <w:t>85</w:t>
      </w:r>
      <w:r>
        <w:rPr>
          <w:rFonts w:hint="eastAsia" w:eastAsia="仿宋"/>
          <w:sz w:val="32"/>
          <w:szCs w:val="36"/>
        </w:rPr>
        <w:t>%，数据中心算力规模超过1</w:t>
      </w:r>
      <w:r>
        <w:rPr>
          <w:rFonts w:hint="eastAsia" w:eastAsia="仿宋"/>
          <w:sz w:val="32"/>
          <w:szCs w:val="36"/>
          <w:lang w:val="en-US" w:eastAsia="zh-CN"/>
        </w:rPr>
        <w:t>0</w:t>
      </w:r>
      <w:r>
        <w:rPr>
          <w:rFonts w:hint="eastAsia" w:eastAsia="仿宋"/>
          <w:sz w:val="32"/>
          <w:szCs w:val="36"/>
        </w:rPr>
        <w:t>00PFLops。</w:t>
      </w:r>
      <w:r>
        <w:rPr>
          <w:rFonts w:hint="eastAsia" w:eastAsia="仿宋"/>
          <w:b/>
          <w:bCs/>
          <w:sz w:val="32"/>
          <w:szCs w:val="36"/>
        </w:rPr>
        <w:t>数字产业化方面</w:t>
      </w:r>
      <w:r>
        <w:rPr>
          <w:rFonts w:hint="eastAsia" w:eastAsia="仿宋"/>
          <w:sz w:val="32"/>
          <w:szCs w:val="36"/>
        </w:rPr>
        <w:t>，规划软件产业规模达到4</w:t>
      </w:r>
      <w:r>
        <w:rPr>
          <w:rFonts w:hint="eastAsia" w:eastAsia="仿宋"/>
          <w:sz w:val="32"/>
          <w:szCs w:val="36"/>
          <w:lang w:val="en-US" w:eastAsia="zh-CN"/>
        </w:rPr>
        <w:t>0</w:t>
      </w:r>
      <w:r>
        <w:rPr>
          <w:rFonts w:hint="eastAsia" w:eastAsia="仿宋"/>
          <w:sz w:val="32"/>
          <w:szCs w:val="36"/>
        </w:rPr>
        <w:t>00亿元，电子信息制造业规模达到5</w:t>
      </w:r>
      <w:r>
        <w:rPr>
          <w:rFonts w:hint="eastAsia" w:eastAsia="仿宋"/>
          <w:sz w:val="32"/>
          <w:szCs w:val="36"/>
          <w:lang w:val="en-US" w:eastAsia="zh-CN"/>
        </w:rPr>
        <w:t>0</w:t>
      </w:r>
      <w:r>
        <w:rPr>
          <w:rFonts w:hint="eastAsia" w:eastAsia="仿宋"/>
          <w:sz w:val="32"/>
          <w:szCs w:val="36"/>
        </w:rPr>
        <w:t>00亿元。</w:t>
      </w:r>
      <w:r>
        <w:rPr>
          <w:rFonts w:hint="eastAsia" w:eastAsia="仿宋"/>
          <w:b/>
          <w:bCs/>
          <w:sz w:val="32"/>
          <w:szCs w:val="36"/>
        </w:rPr>
        <w:t>产业数字化方面</w:t>
      </w:r>
      <w:r>
        <w:rPr>
          <w:rFonts w:hint="eastAsia" w:eastAsia="仿宋"/>
          <w:sz w:val="32"/>
          <w:szCs w:val="36"/>
        </w:rPr>
        <w:t>，提出工业互联网平台应用普及率达到5</w:t>
      </w:r>
      <w:r>
        <w:rPr>
          <w:rFonts w:hint="eastAsia" w:eastAsia="仿宋"/>
          <w:sz w:val="32"/>
          <w:szCs w:val="36"/>
          <w:lang w:val="en-US" w:eastAsia="zh-CN"/>
        </w:rPr>
        <w:t>0</w:t>
      </w:r>
      <w:r>
        <w:rPr>
          <w:rFonts w:hint="eastAsia" w:eastAsia="仿宋"/>
          <w:sz w:val="32"/>
          <w:szCs w:val="36"/>
        </w:rPr>
        <w:t>%，线上经济交易额达到</w:t>
      </w:r>
      <w:r>
        <w:rPr>
          <w:rFonts w:hint="eastAsia" w:eastAsia="仿宋"/>
          <w:sz w:val="32"/>
          <w:szCs w:val="36"/>
          <w:lang w:val="en-US" w:eastAsia="zh-CN"/>
        </w:rPr>
        <w:t>25</w:t>
      </w:r>
      <w:r>
        <w:rPr>
          <w:rFonts w:hint="eastAsia" w:eastAsia="仿宋"/>
          <w:sz w:val="32"/>
          <w:szCs w:val="36"/>
        </w:rPr>
        <w:t>000亿元。</w:t>
      </w:r>
      <w:r>
        <w:rPr>
          <w:rFonts w:hint="eastAsia" w:eastAsia="仿宋"/>
          <w:b/>
          <w:bCs/>
          <w:sz w:val="32"/>
          <w:szCs w:val="36"/>
        </w:rPr>
        <w:t>数字化治理方面</w:t>
      </w:r>
      <w:r>
        <w:rPr>
          <w:rFonts w:hint="eastAsia" w:eastAsia="仿宋"/>
          <w:sz w:val="32"/>
          <w:szCs w:val="36"/>
        </w:rPr>
        <w:t>，提出公共信息资源社会开放率达到</w:t>
      </w:r>
      <w:r>
        <w:rPr>
          <w:rFonts w:hint="eastAsia" w:eastAsia="仿宋"/>
          <w:sz w:val="32"/>
          <w:szCs w:val="36"/>
          <w:lang w:val="en-US" w:eastAsia="zh-CN"/>
        </w:rPr>
        <w:t>8</w:t>
      </w:r>
      <w:r>
        <w:rPr>
          <w:rFonts w:hint="eastAsia" w:eastAsia="仿宋"/>
          <w:sz w:val="32"/>
          <w:szCs w:val="36"/>
        </w:rPr>
        <w:t>0%，城市事件联动指挥及处置覆盖率达到</w:t>
      </w:r>
      <w:r>
        <w:rPr>
          <w:rFonts w:hint="eastAsia" w:eastAsia="仿宋"/>
          <w:sz w:val="32"/>
          <w:szCs w:val="36"/>
          <w:lang w:val="en-US" w:eastAsia="zh-CN"/>
        </w:rPr>
        <w:t>8</w:t>
      </w:r>
      <w:r>
        <w:rPr>
          <w:rFonts w:hint="eastAsia" w:eastAsia="仿宋"/>
          <w:sz w:val="32"/>
          <w:szCs w:val="36"/>
        </w:rPr>
        <w:t>0%，城市管理事项及指标数据汇聚率达到90%，智慧城市典型应用场景达到100个。</w:t>
      </w:r>
    </w:p>
    <w:p>
      <w:pPr>
        <w:pStyle w:val="4"/>
        <w:spacing w:after="0" w:line="560" w:lineRule="exact"/>
        <w:ind w:firstLine="643" w:firstLineChars="200"/>
        <w:rPr>
          <w:rFonts w:eastAsia="仿宋"/>
          <w:sz w:val="32"/>
          <w:szCs w:val="36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关于</w:t>
      </w:r>
      <w:r>
        <w:rPr>
          <w:rFonts w:ascii="楷体" w:hAnsi="楷体" w:eastAsia="楷体" w:cs="楷体"/>
          <w:b/>
          <w:bCs/>
          <w:sz w:val="32"/>
          <w:szCs w:val="32"/>
        </w:rPr>
        <w:t>重点任务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和工程。</w:t>
      </w:r>
      <w:r>
        <w:rPr>
          <w:rFonts w:hint="eastAsia" w:eastAsia="仿宋"/>
          <w:sz w:val="32"/>
          <w:szCs w:val="36"/>
        </w:rPr>
        <w:t>从基础设施、数字产业、数字融合、数字治理、数据资源等5个方面进行了阐述。</w:t>
      </w:r>
      <w:r>
        <w:rPr>
          <w:rFonts w:hint="eastAsia" w:eastAsia="仿宋"/>
          <w:b/>
          <w:bCs/>
          <w:sz w:val="32"/>
          <w:szCs w:val="36"/>
        </w:rPr>
        <w:t>一是提升数字信息基础设施。</w:t>
      </w:r>
      <w:r>
        <w:rPr>
          <w:rFonts w:hint="eastAsia" w:eastAsia="仿宋"/>
          <w:sz w:val="32"/>
          <w:szCs w:val="36"/>
        </w:rPr>
        <w:t>包括</w:t>
      </w:r>
      <w:r>
        <w:rPr>
          <w:rFonts w:hint="eastAsia" w:eastAsia="仿宋"/>
          <w:sz w:val="32"/>
          <w:szCs w:val="36"/>
          <w:lang w:val="en"/>
        </w:rPr>
        <w:t>提升骨干网服务能力、加快高质量</w:t>
      </w:r>
      <w:r>
        <w:rPr>
          <w:rFonts w:hint="eastAsia" w:eastAsia="仿宋"/>
          <w:sz w:val="32"/>
          <w:szCs w:val="36"/>
        </w:rPr>
        <w:t>5G网络建设、推动千兆光网规模部署、推进物联网和IPv6规模应用、统筹布局算力基础设施</w:t>
      </w:r>
      <w:r>
        <w:rPr>
          <w:rFonts w:hint="eastAsia" w:eastAsia="仿宋"/>
          <w:sz w:val="32"/>
          <w:szCs w:val="36"/>
          <w:lang w:val="en"/>
        </w:rPr>
        <w:t>。</w:t>
      </w:r>
      <w:r>
        <w:rPr>
          <w:rFonts w:hint="eastAsia" w:eastAsia="仿宋"/>
          <w:b/>
          <w:bCs/>
          <w:sz w:val="32"/>
          <w:szCs w:val="36"/>
          <w:lang w:val="en"/>
        </w:rPr>
        <w:t>二是</w:t>
      </w:r>
      <w:r>
        <w:rPr>
          <w:rFonts w:hint="eastAsia" w:eastAsia="仿宋"/>
          <w:b/>
          <w:bCs/>
          <w:sz w:val="32"/>
          <w:szCs w:val="36"/>
        </w:rPr>
        <w:t>形成数字产业发展长板。</w:t>
      </w:r>
      <w:r>
        <w:rPr>
          <w:rFonts w:hint="eastAsia" w:eastAsia="仿宋"/>
          <w:sz w:val="32"/>
          <w:szCs w:val="36"/>
        </w:rPr>
        <w:t>包括电子信息制造业、软件和信息技术服务业、特色优势产业三个方面</w:t>
      </w:r>
      <w:r>
        <w:rPr>
          <w:rFonts w:hint="eastAsia" w:eastAsia="仿宋"/>
          <w:sz w:val="32"/>
          <w:szCs w:val="36"/>
          <w:lang w:val="en"/>
        </w:rPr>
        <w:t>。</w:t>
      </w:r>
      <w:r>
        <w:rPr>
          <w:rFonts w:hint="eastAsia" w:eastAsia="仿宋"/>
          <w:b/>
          <w:bCs/>
          <w:sz w:val="32"/>
          <w:szCs w:val="36"/>
          <w:lang w:val="en"/>
        </w:rPr>
        <w:t>三是</w:t>
      </w:r>
      <w:r>
        <w:rPr>
          <w:rFonts w:hint="eastAsia" w:eastAsia="仿宋"/>
          <w:b/>
          <w:bCs/>
          <w:sz w:val="32"/>
          <w:szCs w:val="36"/>
        </w:rPr>
        <w:t>深入推进产业数字化。</w:t>
      </w:r>
      <w:bookmarkStart w:id="0" w:name="_Toc81826495"/>
      <w:r>
        <w:rPr>
          <w:rFonts w:hint="eastAsia" w:eastAsia="仿宋"/>
          <w:sz w:val="32"/>
          <w:szCs w:val="36"/>
        </w:rPr>
        <w:t>包括推进制造业数字化改造、建筑业数字化赋能、服务业数字化提升、农业数字化转型</w:t>
      </w:r>
      <w:bookmarkEnd w:id="0"/>
      <w:r>
        <w:rPr>
          <w:rFonts w:hint="eastAsia" w:eastAsia="仿宋"/>
          <w:sz w:val="32"/>
          <w:szCs w:val="36"/>
        </w:rPr>
        <w:t>。</w:t>
      </w:r>
      <w:r>
        <w:rPr>
          <w:rFonts w:hint="eastAsia" w:eastAsia="仿宋"/>
          <w:b/>
          <w:bCs/>
          <w:sz w:val="32"/>
          <w:szCs w:val="36"/>
        </w:rPr>
        <w:t>四是不断优化社会数字化治理。</w:t>
      </w:r>
      <w:r>
        <w:rPr>
          <w:rFonts w:hint="eastAsia" w:eastAsia="仿宋"/>
          <w:sz w:val="32"/>
          <w:szCs w:val="36"/>
        </w:rPr>
        <w:t>包括增强政府数字化治理能力和提升社会服务数字化水平</w:t>
      </w:r>
      <w:r>
        <w:rPr>
          <w:rFonts w:hint="eastAsia" w:eastAsia="仿宋"/>
          <w:sz w:val="32"/>
          <w:szCs w:val="36"/>
          <w:lang w:val="en"/>
        </w:rPr>
        <w:t>。</w:t>
      </w:r>
      <w:r>
        <w:rPr>
          <w:rFonts w:hint="eastAsia" w:eastAsia="仿宋"/>
          <w:b/>
          <w:bCs/>
          <w:sz w:val="32"/>
          <w:szCs w:val="36"/>
          <w:lang w:val="en"/>
        </w:rPr>
        <w:t>五是探索数据价值化实现路径</w:t>
      </w:r>
      <w:r>
        <w:rPr>
          <w:rFonts w:hint="eastAsia" w:eastAsia="仿宋"/>
          <w:b/>
          <w:bCs/>
          <w:sz w:val="32"/>
          <w:szCs w:val="36"/>
        </w:rPr>
        <w:t>。</w:t>
      </w:r>
      <w:r>
        <w:rPr>
          <w:rFonts w:hint="eastAsia" w:eastAsia="仿宋"/>
          <w:sz w:val="32"/>
          <w:szCs w:val="36"/>
        </w:rPr>
        <w:t>包括扩大数据供给来源、深化数据开放共享、健全数据要素流通交易体系。</w:t>
      </w:r>
      <w:r>
        <w:rPr>
          <w:rFonts w:eastAsia="仿宋"/>
          <w:sz w:val="32"/>
          <w:szCs w:val="36"/>
        </w:rPr>
        <w:t>同时，提出数字核心技术攻关、数字应用场景开放、数字安全防护构筑、数字创新人才培养、数字区域特色发展五大工程。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MzhiZjJlZWQ0MDgxNjk2NzY3MTEzYWU2NzJhNmUifQ=="/>
  </w:docVars>
  <w:rsids>
    <w:rsidRoot w:val="519E69B5"/>
    <w:rsid w:val="519E69B5"/>
    <w:rsid w:val="7386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9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960</Words>
  <Characters>1013</Characters>
  <Lines>0</Lines>
  <Paragraphs>0</Paragraphs>
  <TotalTime>2</TotalTime>
  <ScaleCrop>false</ScaleCrop>
  <LinksUpToDate>false</LinksUpToDate>
  <CharactersWithSpaces>1013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2022-12-20T04:35:00Z</dcterms:created>
  <dc:creator>Cyrax</dc:creator>
  <cp:lastModifiedBy>Cyrax</cp:lastModifiedBy>
  <dcterms:modified xsi:type="dcterms:W3CDTF">2022-12-20T04:38:50Z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66212D2736F2493E938909B8A186D353</vt:lpwstr>
  </property>
</Properties>
</file>