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37" w:tblpY="2073"/>
        <w:tblOverlap w:val="never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30"/>
        <w:gridCol w:w="6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9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企业名称：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(请在符合的指标项</w:t>
            </w:r>
            <w:r>
              <w:rPr>
                <w:rFonts w:hint="eastAsia" w:ascii="宋体" w:hAnsi="宋体"/>
                <w:kern w:val="0"/>
                <w:szCs w:val="21"/>
              </w:rPr>
              <w:t>□ 后面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打“</w:t>
            </w: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rFonts w:hint="eastAsia" w:ascii="宋体" w:hAnsi="宋体"/>
                <w:kern w:val="0"/>
                <w:szCs w:val="21"/>
              </w:rPr>
              <w:t>”)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4项必备指标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1.符合《中小企业划型标准》且上年度营业收入</w:t>
            </w:r>
            <w:r>
              <w:rPr>
                <w:rFonts w:hint="eastAsia" w:ascii="Times New Roman" w:hAnsi="Times New Roman"/>
                <w:lang w:val="en-US" w:eastAsia="zh-CN"/>
              </w:rPr>
              <w:t>0.8</w:t>
            </w:r>
            <w:r>
              <w:rPr>
                <w:rFonts w:hint="eastAsia" w:ascii="Times New Roman" w:hAnsi="Times New Roman"/>
              </w:rPr>
              <w:t>亿元以上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2.企业主营业务收入占营业收入70%以上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3.企业主导产品市场占有率位于全</w:t>
            </w:r>
            <w:r>
              <w:rPr>
                <w:rFonts w:hint="eastAsia" w:ascii="Times New Roman" w:hAnsi="Times New Roman"/>
                <w:lang w:val="en-US" w:eastAsia="zh-CN"/>
              </w:rPr>
              <w:t>国前10或</w:t>
            </w:r>
            <w:r>
              <w:rPr>
                <w:rFonts w:hint="eastAsia" w:ascii="Times New Roman" w:hAnsi="Times New Roman"/>
              </w:rPr>
              <w:t>省前</w:t>
            </w:r>
            <w:r>
              <w:rPr>
                <w:rFonts w:hint="eastAsia" w:ascii="Times New Roman" w:hAnsi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</w:rPr>
              <w:t>位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4.企业三年内未发生过安全、质量、环境污染事故等违法记录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5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10项可选指标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20"/>
              </w:rPr>
              <w:t>（至少6项符合）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1.近2年主营业务收入或净利润平均增长率10%以上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2.资产负债率不高于70%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3.拥有有效发明专利2项或实用新型、外观设计专利5项及以上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4.近2年企业研发经费支出占营业收入比重不低于3%     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5.研发人员占企业职工总数的比例不低于1</w:t>
            </w:r>
            <w:r>
              <w:rPr>
                <w:rFonts w:hint="eastAsia" w:ascii="Times New Roman" w:hAnsi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</w:rPr>
              <w:t xml:space="preserve">%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6.企业获得国家有关部门认定的特色称号（称号名称参照本申报书</w:t>
            </w:r>
          </w:p>
          <w:p>
            <w:pPr>
              <w:widowControl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第五部分第三条内容)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7.取得相关质量管理体系认证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8.产品生产执行国际、国内、行业标准等，或产品通过发达国家</w:t>
            </w:r>
          </w:p>
          <w:p>
            <w:pPr>
              <w:widowControl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和地区认证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拥有自主品牌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10.至少1项核心业务采用信息系统支撑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区级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中小企业主管部门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推 荐 意 见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经初审核实，该企业同时符合4项必备指标和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（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lang w:eastAsia="zh-CN"/>
              </w:rPr>
              <w:t>）</w:t>
            </w:r>
            <w:r>
              <w:rPr>
                <w:rFonts w:hint="eastAsia" w:ascii="Times New Roman" w:hAnsi="Times New Roman"/>
              </w:rPr>
              <w:t>项可选指标（至少6项符合），同意推荐。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推荐单位（公章）：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</w:p>
          <w:p>
            <w:pPr>
              <w:widowControl/>
              <w:jc w:val="right"/>
              <w:rPr>
                <w:rFonts w:hint="eastAsia" w:ascii="Times New Roman" w:hAnsi="Times New Roman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</w:rPr>
              <w:t>日期：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widowControl/>
              <w:ind w:firstLine="630" w:firstLineChars="300"/>
              <w:rPr>
                <w:rFonts w:ascii="Times New Roman" w:hAnsi="Times New Roman"/>
              </w:rPr>
            </w:pPr>
          </w:p>
        </w:tc>
      </w:tr>
    </w:tbl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附件5：区级企业初审表（一企一表）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AFDB1"/>
    <w:multiLevelType w:val="singleLevel"/>
    <w:tmpl w:val="951AFDB1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2021-02-09T05:47:11Z</dcterms:created>
  <dc:creator>Administrator</dc:creator>
  <cp:lastModifiedBy>Administrator</cp:lastModifiedBy>
  <cp:lastPrinted>2021-02-09T06:05:30Z</cp:lastPrinted>
  <dcterms:modified xsi:type="dcterms:W3CDTF">2021-02-09T08:58:32Z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